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A15" w:rsidRPr="00EF6B4D" w:rsidRDefault="00B11A15" w:rsidP="00042FB7">
      <w:pPr>
        <w:spacing w:line="480" w:lineRule="auto"/>
        <w:rPr>
          <w:rFonts w:ascii="Arial" w:hAnsi="Arial" w:cs="Arial"/>
          <w:b/>
        </w:rPr>
      </w:pPr>
      <w:bookmarkStart w:id="0" w:name="_GoBack"/>
      <w:bookmarkEnd w:id="0"/>
      <w:r w:rsidRPr="00EF6B4D">
        <w:rPr>
          <w:rFonts w:ascii="Arial" w:hAnsi="Arial" w:cs="Arial"/>
          <w:b/>
        </w:rPr>
        <w:t>Results and Discussion</w:t>
      </w:r>
    </w:p>
    <w:p w:rsidR="00B11A15" w:rsidRPr="00EF6B4D" w:rsidRDefault="00B11A15" w:rsidP="00042FB7">
      <w:pPr>
        <w:spacing w:line="480" w:lineRule="auto"/>
        <w:rPr>
          <w:rFonts w:ascii="Arial" w:hAnsi="Arial" w:cs="Arial"/>
          <w:b/>
        </w:rPr>
      </w:pPr>
    </w:p>
    <w:p w:rsidR="00B11A15" w:rsidRPr="00EF6B4D" w:rsidRDefault="00B11A15" w:rsidP="00042FB7">
      <w:pPr>
        <w:spacing w:after="200" w:line="480" w:lineRule="auto"/>
        <w:jc w:val="both"/>
        <w:rPr>
          <w:rFonts w:ascii="Arial" w:hAnsi="Arial" w:cs="Arial"/>
        </w:rPr>
      </w:pPr>
      <w:r w:rsidRPr="00EF6B4D">
        <w:rPr>
          <w:rFonts w:ascii="Arial" w:hAnsi="Arial" w:cs="Arial"/>
        </w:rPr>
        <w:t xml:space="preserve">Figure 3a shows a FSD imaging for sample A. The Rolling Direction (RD) is Y-Axis as indicated in the Figure 3. The magnetic domain within </w:t>
      </w:r>
      <w:r w:rsidR="00042FB7" w:rsidRPr="00EF6B4D">
        <w:rPr>
          <w:rFonts w:ascii="Arial" w:hAnsi="Arial" w:cs="Arial"/>
        </w:rPr>
        <w:t>individual</w:t>
      </w:r>
      <w:r w:rsidRPr="00EF6B4D">
        <w:rPr>
          <w:rFonts w:ascii="Arial" w:hAnsi="Arial" w:cs="Arial"/>
        </w:rPr>
        <w:t xml:space="preserve"> grains is clearly imaged using FSD method. As shown in the figure the variations of backscatter electrons intensities in different grains caused by crystal orientation led to different colour contrast in each </w:t>
      </w:r>
      <w:r w:rsidR="00042FB7" w:rsidRPr="00EF6B4D">
        <w:rPr>
          <w:rFonts w:ascii="Arial" w:hAnsi="Arial" w:cs="Arial"/>
        </w:rPr>
        <w:t>grain</w:t>
      </w:r>
      <w:r w:rsidRPr="00EF6B4D">
        <w:rPr>
          <w:rFonts w:ascii="Arial" w:hAnsi="Arial" w:cs="Arial"/>
        </w:rPr>
        <w:t xml:space="preserve">, see Grain 1 and Grain 2. This observation is in agreement with the recent observation in </w:t>
      </w:r>
      <w:r w:rsidRPr="00EF6B4D">
        <w:rPr>
          <w:rFonts w:ascii="Arial" w:hAnsi="Arial" w:cs="Arial"/>
        </w:rPr>
        <w:fldChar w:fldCharType="begin" w:fldLock="1"/>
      </w:r>
      <w:r w:rsidRPr="00EF6B4D">
        <w:rPr>
          <w:rFonts w:ascii="Arial" w:hAnsi="Arial" w:cs="Arial"/>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Pr="00EF6B4D">
        <w:rPr>
          <w:rFonts w:ascii="Arial" w:hAnsi="Arial" w:cs="Arial"/>
        </w:rPr>
        <w:fldChar w:fldCharType="separate"/>
      </w:r>
      <w:r w:rsidRPr="00EF6B4D">
        <w:rPr>
          <w:rFonts w:ascii="Arial" w:hAnsi="Arial" w:cs="Arial"/>
          <w:noProof/>
        </w:rPr>
        <w:t>[14]</w:t>
      </w:r>
      <w:r w:rsidRPr="00EF6B4D">
        <w:rPr>
          <w:rFonts w:ascii="Arial" w:hAnsi="Arial" w:cs="Arial"/>
        </w:rPr>
        <w:fldChar w:fldCharType="end"/>
      </w:r>
      <w:r w:rsidRPr="00EF6B4D">
        <w:rPr>
          <w:rFonts w:ascii="Arial" w:hAnsi="Arial" w:cs="Arial"/>
        </w:rPr>
        <w:t xml:space="preserve">. The magnetic domains in Sample A have straight simple strips pattern in which they transfer from Grain 1 to grain 2 through the grain boundary smoothly without any distortion in magnetic </w:t>
      </w:r>
      <w:r w:rsidR="00042FB7" w:rsidRPr="00EF6B4D">
        <w:rPr>
          <w:rFonts w:ascii="Arial" w:hAnsi="Arial" w:cs="Arial"/>
        </w:rPr>
        <w:t xml:space="preserve">pattern. </w:t>
      </w:r>
      <w:r w:rsidRPr="00EF6B4D">
        <w:rPr>
          <w:rFonts w:ascii="Arial" w:hAnsi="Arial" w:cs="Arial"/>
        </w:rPr>
        <w:t>A high magnified area in Grain 1 is shown in Figure 3b. As described in Section 2.3, in-plane angle (α) and out of plane (β) angle are calculated for both grains and shown in Figure 3c. It appears there are a significant difference between α angles in the 2 grains with α value of 4.8° in Grain 1 and 0.85° in Grain 2. The correction is that deviation angles is not magnetic pattern deviation, magnetic patter deviation should be changed. Moreover, there is a noticeable variation between β angle values for Grain 1 and 2 with 2.8° and 6.1°, respectively. It appears that both α and β angles are slightly deviated from the surface for the grains which results in strip pattern. In a normal situation, deviation in beta angle should result in more complex pattern, meaning that the higher beta deviation the more complex domain pattern is.</w:t>
      </w:r>
      <w:r w:rsidR="003C4A09" w:rsidRPr="00EF6B4D">
        <w:rPr>
          <w:rFonts w:ascii="Arial" w:hAnsi="Arial" w:cs="Arial"/>
        </w:rPr>
        <w:t xml:space="preserve"> </w:t>
      </w:r>
      <w:r w:rsidRPr="00EF6B4D">
        <w:rPr>
          <w:rFonts w:ascii="Arial" w:hAnsi="Arial" w:cs="Arial"/>
        </w:rPr>
        <w:t xml:space="preserve">It is recently claimed that a grain with greater β angle than 0.5° showed lancet magnetic domains pattern structure </w:t>
      </w:r>
      <w:r w:rsidRPr="00EF6B4D">
        <w:rPr>
          <w:rFonts w:ascii="Arial" w:eastAsia="TimesNewRomanPSMT" w:hAnsi="Arial" w:cs="Arial"/>
          <w:color w:val="000000"/>
        </w:rPr>
        <w:fldChar w:fldCharType="begin" w:fldLock="1"/>
      </w:r>
      <w:r w:rsidRPr="00EF6B4D">
        <w:rPr>
          <w:rFonts w:ascii="Arial" w:eastAsia="TimesNewRomanPSMT" w:hAnsi="Arial" w:cs="Arial"/>
          <w:color w:val="000000"/>
        </w:rPr>
        <w:instrText>ADDIN CSL_CITATION { "citationItems" : [ { "id" : "ITEM-1", "itemData" : { "DOI" : "10.1109/20.486550", "ISBN" : "00189464 (ISSN)", "ISSN" : "00189464", "abstract" : "The magnetic properties of soft magnetic materials are based on dynamic behavior of magnetic domain walls. Many domain structure studies have contributed to the progress of magnetic materials. In this paper, the present state of new de- velopment in advanced grain-oriented silicon steel is infro- duced through the aid of dynamic domain observation of real materials with forsterite film. The basic magnetic phenomena of material, such as the dynamic behavior of surface closure domains, domain wall pinning, and domain structure under ro- tating magnetization, are explained mainly through the obser- vation of static and dynamic domain wall movements under a high-voltage scanning electron microscope. A few techniques for manufacturing the latest grain-oriented silicon steel, such as improvement in alignment with (110) [OOl] orientation, increase in the number of mobile domain walls, and relaxation of domain wall pinning, are also described through the observation of dynamic domain patterns. Exam- ples of core losses are given for ideal grain-oriented silicon steel as industrial material, and future developments are predicted.", "author" : [ { "dropping-particle" : "", "family" : "Nozawa", "given" : "Tadao", "non-dropping-particle" : "", "parse-names" : false, "suffix" : "" }, { "dropping-particle" : "", "family" : "Mizogami", "given" : "Masato", "non-dropping-particle" : "", "parse-names" : false, "suffix" : "" }, { "dropping-particle" : "", "family" : "Mogi", "given" : "Hisasi", "non-dropping-particle" : "", "parse-names" : false, "suffix" : "" }, { "dropping-particle" : "", "family" : "Matsuo", "given" : "Yukio", "non-dropping-particle" : "", "parse-names" : false, "suffix" : "" } ], "container-title" : "IEEE Transactions on Magnetics", "id" : "ITEM-1", "issue" : "2", "issued" : { "date-parts" : [ [ "1996" ] ] }, "page" : "572-589", "title" : "Magnetic properties and dynamic domain behavior in grain-oriented 3 % Si-Fe", "type" : "article-journal", "volume" : "32" }, "uris" : [ "http://www.mendeley.com/documents/?uuid=3ce2cb85-651c-4233-94a4-e2424db1d266" ] } ], "mendeley" : { "formattedCitation" : "[12]", "plainTextFormattedCitation" : "[12]", "previouslyFormattedCitation" : "[12]" }, "properties" : {  }, "schema" : "https://github.com/citation-style-language/schema/raw/master/csl-citation.json" }</w:instrText>
      </w:r>
      <w:r w:rsidRPr="00EF6B4D">
        <w:rPr>
          <w:rFonts w:ascii="Arial" w:eastAsia="TimesNewRomanPSMT" w:hAnsi="Arial" w:cs="Arial"/>
          <w:color w:val="000000"/>
        </w:rPr>
        <w:fldChar w:fldCharType="separate"/>
      </w:r>
      <w:r w:rsidRPr="00EF6B4D">
        <w:rPr>
          <w:rFonts w:ascii="Arial" w:eastAsia="TimesNewRomanPSMT" w:hAnsi="Arial" w:cs="Arial"/>
          <w:noProof/>
          <w:color w:val="000000"/>
        </w:rPr>
        <w:t>[12]</w:t>
      </w:r>
      <w:r w:rsidRPr="00EF6B4D">
        <w:rPr>
          <w:rFonts w:ascii="Arial" w:eastAsia="TimesNewRomanPSMT" w:hAnsi="Arial" w:cs="Arial"/>
          <w:color w:val="000000"/>
        </w:rPr>
        <w:fldChar w:fldCharType="end"/>
      </w:r>
      <w:r w:rsidRPr="00EF6B4D">
        <w:rPr>
          <w:rFonts w:ascii="Arial" w:eastAsia="TimesNewRomanPSMT" w:hAnsi="Arial" w:cs="Arial"/>
          <w:color w:val="000000"/>
        </w:rPr>
        <w:t>,</w:t>
      </w:r>
      <w:r w:rsidRPr="00EF6B4D">
        <w:rPr>
          <w:rFonts w:ascii="Arial" w:eastAsia="TimesNewRomanPSMT" w:hAnsi="Arial" w:cs="Arial"/>
          <w:color w:val="000000"/>
        </w:rPr>
        <w:fldChar w:fldCharType="begin" w:fldLock="1"/>
      </w:r>
      <w:r w:rsidRPr="00EF6B4D">
        <w:rPr>
          <w:rFonts w:ascii="Arial" w:eastAsia="TimesNewRomanPSMT" w:hAnsi="Arial" w:cs="Arial"/>
          <w:color w:val="000000"/>
        </w:rPr>
        <w:instrText>ADDIN CSL_CITATION { "citationItems" : [ { "id" : "ITEM-1", "itemData" : { "DOI" : "10.1063/1.1722150", "ISSN" : "00218979", "abstract" : "The magnetic domain structure of polycrystalline grain-oriented 3?% silicon steel has been investigated by the magnetic-powder-pattern technique and the orientation of individual grains determined by the etchpit optical-goniometer technique. A semiquantitative relationship has been found between the domain patterns and crystalline orientation. The observed powder patterns can be grouped into five types, depending upon the angle, , between the rolling plane and the &lt;100&gt; direction lying closest to the rolling plane. When the rolling direction is known and  is &lt;10\u00b0, semiquantitative grain-by-grain orientation information can be obtained solely from the domain patterns.The behavior of two of the types of patterns in an applied magnetic field is shown, and on the basis of this behavior, a three-dimensional domain configuration is proposed for one of the less complicated surface patterns.", "author" : [ { "dropping-particle" : "", "family" : "Paxton", "given" : "W. S.", "non-dropping-particle" : "", "parse-names" : false, "suffix" : "" }, { "dropping-particle" : "", "family" : "Nilan", "given" : "T. G.", "non-dropping-particle" : "", "parse-names" : false, "suffix" : "" } ], "container-title" : "Journal of Applied Physics", "id" : "ITEM-1", "issue" : "8", "issued" : { "date-parts" : [ [ "1955" ] ] }, "page" : "994-1000", "title" : "Domain configurations and crystallographic orientation in grain-oriented silicon steel", "type" : "article-journal", "volume" : "26" }, "uris" : [ "http://www.mendeley.com/documents/?uuid=3a660135-45ee-49dd-bf0d-19f806fa538c" ] } ], "mendeley" : { "formattedCitation" : "[20]", "plainTextFormattedCitation" : "[20]", "previouslyFormattedCitation" : "[20]" }, "properties" : {  }, "schema" : "https://github.com/citation-style-language/schema/raw/master/csl-citation.json" }</w:instrText>
      </w:r>
      <w:r w:rsidRPr="00EF6B4D">
        <w:rPr>
          <w:rFonts w:ascii="Arial" w:eastAsia="TimesNewRomanPSMT" w:hAnsi="Arial" w:cs="Arial"/>
          <w:color w:val="000000"/>
        </w:rPr>
        <w:fldChar w:fldCharType="separate"/>
      </w:r>
      <w:r w:rsidRPr="00EF6B4D">
        <w:rPr>
          <w:rFonts w:ascii="Arial" w:eastAsia="TimesNewRomanPSMT" w:hAnsi="Arial" w:cs="Arial"/>
          <w:noProof/>
          <w:color w:val="000000"/>
        </w:rPr>
        <w:t>[20]</w:t>
      </w:r>
      <w:r w:rsidRPr="00EF6B4D">
        <w:rPr>
          <w:rFonts w:ascii="Arial" w:eastAsia="TimesNewRomanPSMT" w:hAnsi="Arial" w:cs="Arial"/>
          <w:color w:val="000000"/>
        </w:rPr>
        <w:fldChar w:fldCharType="end"/>
      </w:r>
      <w:r w:rsidRPr="00EF6B4D">
        <w:rPr>
          <w:rFonts w:ascii="Arial" w:hAnsi="Arial" w:cs="Arial"/>
        </w:rPr>
        <w:t xml:space="preserve">. However, in the current investigation it appears that Grain 1 and 2 in Sample A did not show any signs of lancet domain structure and they both have β angle values greater than 0.5°, see Figure 3d. Furthermore, it seems that α </w:t>
      </w:r>
      <w:r w:rsidR="00042FB7" w:rsidRPr="00EF6B4D">
        <w:rPr>
          <w:rFonts w:ascii="Arial" w:hAnsi="Arial" w:cs="Arial"/>
        </w:rPr>
        <w:t>value</w:t>
      </w:r>
      <w:r w:rsidRPr="00EF6B4D">
        <w:rPr>
          <w:rFonts w:ascii="Arial" w:hAnsi="Arial" w:cs="Arial"/>
        </w:rPr>
        <w:t xml:space="preserve"> has a minimum effect on the magnetic domain pattern structure. A possible explanation is that the tensile loading parallel to RD applied during electrical steel thermal flattening in which takes out stresses as well as tension coating at the end of production </w:t>
      </w:r>
      <w:r w:rsidR="00042FB7" w:rsidRPr="00EF6B4D">
        <w:rPr>
          <w:rFonts w:ascii="Arial" w:hAnsi="Arial" w:cs="Arial"/>
        </w:rPr>
        <w:t>line caused</w:t>
      </w:r>
      <w:r w:rsidRPr="00EF6B4D">
        <w:rPr>
          <w:rFonts w:ascii="Arial" w:hAnsi="Arial" w:cs="Arial"/>
        </w:rPr>
        <w:t xml:space="preserve"> the </w:t>
      </w:r>
      <w:r w:rsidRPr="00EF6B4D">
        <w:rPr>
          <w:rFonts w:ascii="Arial" w:hAnsi="Arial" w:cs="Arial"/>
        </w:rPr>
        <w:lastRenderedPageBreak/>
        <w:t xml:space="preserve">lancet domain to disappear and the width of magnetic domain reduced. This width reduction has some advantages as it leads to magnetic losses reduction as reported in </w:t>
      </w:r>
      <w:r w:rsidRPr="00EF6B4D">
        <w:rPr>
          <w:rFonts w:ascii="Arial" w:hAnsi="Arial" w:cs="Arial"/>
        </w:rPr>
        <w:fldChar w:fldCharType="begin" w:fldLock="1"/>
      </w:r>
      <w:r w:rsidRPr="00EF6B4D">
        <w:rPr>
          <w:rFonts w:ascii="Arial" w:hAnsi="Arial" w:cs="Arial"/>
        </w:rPr>
        <w:instrText>ADDIN CSL_CITATION { "citationItems" : [ { "id" : "ITEM-1", "itemData" : { "DOI" : "10.1088/0031-8949/1988/T24/004", "ISSN" : "14024896", "author" : [ { "dropping-particle" : "", "family" : "Imamura", "given" : "M.", "non-dropping-particle" : "", "parse-names" : false, "suffix" : "" }, { "dropping-particle" : "", "family" : "Sasaki", "given" : "T.", "non-dropping-particle" : "", "parse-names" : false, "suffix" : "" } ], "container-title" : "Physica Scripta", "id" : "ITEM-1", "issue" : "T24", "issued" : { "date-parts" : [ [ "1988" ] ] }, "page" : "29-35", "title" : "The status of domain theory for an investigation of magnetostriction and magnetization processes in grain-oriented si-fe sheets", "type" : "article-journal", "volume" : "1988" }, "uris" : [ "http://www.mendeley.com/documents/?uuid=1cd37c05-5916-45ac-a4af-9abb88889c2e" ] } ], "mendeley" : { "formattedCitation" : "[10]", "plainTextFormattedCitation" : "[10]", "previouslyFormattedCitation" : "[10]" }, "properties" : {  }, "schema" : "https://github.com/citation-style-language/schema/raw/master/csl-citation.json" }</w:instrText>
      </w:r>
      <w:r w:rsidRPr="00EF6B4D">
        <w:rPr>
          <w:rFonts w:ascii="Arial" w:hAnsi="Arial" w:cs="Arial"/>
        </w:rPr>
        <w:fldChar w:fldCharType="separate"/>
      </w:r>
      <w:r w:rsidRPr="00EF6B4D">
        <w:rPr>
          <w:rFonts w:ascii="Arial" w:hAnsi="Arial" w:cs="Arial"/>
          <w:noProof/>
        </w:rPr>
        <w:t>[10]</w:t>
      </w:r>
      <w:r w:rsidRPr="00EF6B4D">
        <w:rPr>
          <w:rFonts w:ascii="Arial" w:hAnsi="Arial" w:cs="Arial"/>
        </w:rPr>
        <w:fldChar w:fldCharType="end"/>
      </w:r>
      <w:r w:rsidRPr="00EF6B4D">
        <w:rPr>
          <w:rFonts w:ascii="Arial" w:hAnsi="Arial" w:cs="Arial"/>
        </w:rPr>
        <w:t>. The grain boundary angle between Grains 1 and 2 is 5°, which is a low angle grain boundary (LAGB). The angle difference of grain boundary normal and magnetic domain structure for grain (a) is 3.8° and 1.8°</w:t>
      </w:r>
      <w:r w:rsidRPr="00EF6B4D">
        <w:rPr>
          <w:rFonts w:ascii="Arial" w:hAnsi="Arial" w:cs="Arial"/>
          <w:color w:val="FF0000"/>
        </w:rPr>
        <w:t xml:space="preserve"> </w:t>
      </w:r>
      <w:r w:rsidRPr="00EF6B4D">
        <w:rPr>
          <w:rFonts w:ascii="Arial" w:hAnsi="Arial" w:cs="Arial"/>
        </w:rPr>
        <w:t xml:space="preserve">for grain (b) justifies the continuation of magnetic domain with no disturbance.  </w:t>
      </w:r>
      <w:r w:rsidRPr="00EF6B4D">
        <w:rPr>
          <w:rFonts w:ascii="Arial" w:eastAsia="Times New Roman" w:hAnsi="Arial" w:cs="Arial"/>
          <w:lang w:eastAsia="en-GB"/>
        </w:rPr>
        <w:fldChar w:fldCharType="begin" w:fldLock="1"/>
      </w:r>
      <w:r w:rsidRPr="00EF6B4D">
        <w:rPr>
          <w:rFonts w:ascii="Arial" w:eastAsia="Times New Roman" w:hAnsi="Arial" w:cs="Arial"/>
          <w:lang w:eastAsia="en-GB"/>
        </w:rPr>
        <w:instrText>ADDIN CSL_CITATION { "citationItems" : [ { "id" : "ITEM-1", "itemData" : { "author" : [ { "dropping-particle" : "", "family" : "Chikazumi", "given" : "Soshin", "non-dropping-particle" : "", "parse-names" : false, "suffix" : "" }, { "dropping-particle" : "", "family" : "Graham", "given" : "Chad D", "non-dropping-particle" : "", "parse-names" : false, "suffix" : "" } ], "id" : "ITEM-1", "issued" : { "date-parts" : [ [ "2009" ] ] }, "publisher" : "Oxford University Press on Demand", "title" : "Physics of Ferromagnetism 2e", "type" : "book", "volume" : "94" }, "uris" : [ "http://www.mendeley.com/documents/?uuid=b840e9cf-47d9-4fcd-9ab4-ff15d5064cca" ] } ], "mendeley" : { "formattedCitation" : "[13]", "plainTextFormattedCitation" : "[13]", "previouslyFormattedCitation" : "[13]" }, "properties" : {  }, "schema" : "https://github.com/citation-style-language/schema/raw/master/csl-citation.json" }</w:instrText>
      </w:r>
      <w:r w:rsidRPr="00EF6B4D">
        <w:rPr>
          <w:rFonts w:ascii="Arial" w:eastAsia="Times New Roman" w:hAnsi="Arial" w:cs="Arial"/>
          <w:lang w:eastAsia="en-GB"/>
        </w:rPr>
        <w:fldChar w:fldCharType="separate"/>
      </w:r>
      <w:r w:rsidRPr="00EF6B4D">
        <w:rPr>
          <w:rFonts w:ascii="Arial" w:eastAsia="Times New Roman" w:hAnsi="Arial" w:cs="Arial"/>
          <w:noProof/>
          <w:lang w:eastAsia="en-GB"/>
        </w:rPr>
        <w:t>[13]</w:t>
      </w:r>
      <w:r w:rsidRPr="00EF6B4D">
        <w:rPr>
          <w:rFonts w:ascii="Arial" w:eastAsia="Times New Roman" w:hAnsi="Arial" w:cs="Arial"/>
          <w:lang w:eastAsia="en-GB"/>
        </w:rPr>
        <w:fldChar w:fldCharType="end"/>
      </w:r>
      <w:r w:rsidRPr="00EF6B4D">
        <w:rPr>
          <w:rFonts w:ascii="Arial" w:eastAsia="Times New Roman" w:hAnsi="Arial" w:cs="Arial"/>
          <w:lang w:eastAsia="en-GB"/>
        </w:rPr>
        <w:t>,</w:t>
      </w:r>
      <w:r w:rsidRPr="00EF6B4D">
        <w:rPr>
          <w:rFonts w:ascii="Arial" w:eastAsia="Times New Roman" w:hAnsi="Arial" w:cs="Arial"/>
          <w:lang w:eastAsia="en-GB"/>
        </w:rPr>
        <w:fldChar w:fldCharType="begin" w:fldLock="1"/>
      </w:r>
      <w:r w:rsidRPr="00EF6B4D">
        <w:rPr>
          <w:rFonts w:ascii="Arial" w:eastAsia="Times New Roman" w:hAnsi="Arial" w:cs="Arial"/>
          <w:lang w:eastAsia="en-GB"/>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Pr="00EF6B4D">
        <w:rPr>
          <w:rFonts w:ascii="Arial" w:eastAsia="Times New Roman" w:hAnsi="Arial" w:cs="Arial"/>
          <w:lang w:eastAsia="en-GB"/>
        </w:rPr>
        <w:fldChar w:fldCharType="separate"/>
      </w:r>
      <w:r w:rsidRPr="00EF6B4D">
        <w:rPr>
          <w:rFonts w:ascii="Arial" w:eastAsia="Times New Roman" w:hAnsi="Arial" w:cs="Arial"/>
          <w:noProof/>
          <w:lang w:eastAsia="en-GB"/>
        </w:rPr>
        <w:t>[14]</w:t>
      </w:r>
      <w:r w:rsidRPr="00EF6B4D">
        <w:rPr>
          <w:rFonts w:ascii="Arial" w:eastAsia="Times New Roman" w:hAnsi="Arial" w:cs="Arial"/>
          <w:lang w:eastAsia="en-GB"/>
        </w:rPr>
        <w:fldChar w:fldCharType="end"/>
      </w:r>
      <w:r w:rsidRPr="00EF6B4D">
        <w:rPr>
          <w:rFonts w:ascii="Arial" w:eastAsia="Times New Roman" w:hAnsi="Arial" w:cs="Arial"/>
          <w:lang w:eastAsia="en-GB"/>
        </w:rPr>
        <w:t>,</w:t>
      </w:r>
      <w:r w:rsidRPr="00EF6B4D">
        <w:rPr>
          <w:rFonts w:ascii="Arial" w:eastAsia="Times New Roman" w:hAnsi="Arial" w:cs="Arial"/>
          <w:lang w:eastAsia="en-GB"/>
        </w:rPr>
        <w:fldChar w:fldCharType="begin" w:fldLock="1"/>
      </w:r>
      <w:r w:rsidRPr="00EF6B4D">
        <w:rPr>
          <w:rFonts w:ascii="Arial" w:eastAsia="Times New Roman" w:hAnsi="Arial" w:cs="Arial"/>
          <w:lang w:eastAsia="en-GB"/>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Pr="00EF6B4D">
        <w:rPr>
          <w:rFonts w:ascii="Arial" w:eastAsia="Times New Roman" w:hAnsi="Arial" w:cs="Arial"/>
          <w:lang w:eastAsia="en-GB"/>
        </w:rPr>
        <w:fldChar w:fldCharType="separate"/>
      </w:r>
      <w:r w:rsidRPr="00EF6B4D">
        <w:rPr>
          <w:rFonts w:ascii="Arial" w:eastAsia="Times New Roman" w:hAnsi="Arial" w:cs="Arial"/>
          <w:noProof/>
          <w:lang w:eastAsia="en-GB"/>
        </w:rPr>
        <w:t>[15]</w:t>
      </w:r>
      <w:r w:rsidRPr="00EF6B4D">
        <w:rPr>
          <w:rFonts w:ascii="Arial" w:eastAsia="Times New Roman" w:hAnsi="Arial" w:cs="Arial"/>
          <w:lang w:eastAsia="en-GB"/>
        </w:rPr>
        <w:fldChar w:fldCharType="end"/>
      </w:r>
      <w:r w:rsidRPr="00EF6B4D">
        <w:rPr>
          <w:rFonts w:ascii="Arial" w:eastAsia="Times New Roman" w:hAnsi="Arial" w:cs="Arial"/>
          <w:lang w:eastAsia="en-GB"/>
        </w:rPr>
        <w:t>.</w:t>
      </w:r>
      <w:r w:rsidRPr="00EF6B4D">
        <w:rPr>
          <w:rFonts w:ascii="Arial" w:hAnsi="Arial" w:cs="Arial"/>
        </w:rPr>
        <w:t xml:space="preserve"> Furthermore, the Inverse Pole Figure (IPF) in Figure 3c and Orientation Distribution Function (ODF)s in Figure 3d showed that both Grain 1 and Grain 2 have very similar orientation with a strong GOSS texture component. The sharp Goss texture with low angle grain boundary between the 2 grain is assisted in low deviation in plane angle (α) and out of plane (β) angles (OK, but why?). By the way, we still do</w:t>
      </w:r>
      <w:r w:rsidR="00D43674" w:rsidRPr="00EF6B4D">
        <w:rPr>
          <w:rFonts w:ascii="Arial" w:hAnsi="Arial" w:cs="Arial"/>
        </w:rPr>
        <w:t>nor know what is teat exact orie</w:t>
      </w:r>
      <w:r w:rsidRPr="00EF6B4D">
        <w:rPr>
          <w:rFonts w:ascii="Arial" w:hAnsi="Arial" w:cs="Arial"/>
        </w:rPr>
        <w:t>n</w:t>
      </w:r>
      <w:r w:rsidR="00D43674" w:rsidRPr="00EF6B4D">
        <w:rPr>
          <w:rFonts w:ascii="Arial" w:hAnsi="Arial" w:cs="Arial"/>
        </w:rPr>
        <w:t>t</w:t>
      </w:r>
      <w:r w:rsidRPr="00EF6B4D">
        <w:rPr>
          <w:rFonts w:ascii="Arial" w:hAnsi="Arial" w:cs="Arial"/>
        </w:rPr>
        <w:t xml:space="preserve">ation in Grains 1 and 2! </w:t>
      </w:r>
    </w:p>
    <w:p w:rsidR="00B11A15" w:rsidRPr="00EF6B4D" w:rsidRDefault="00B11A15" w:rsidP="00042FB7">
      <w:pPr>
        <w:spacing w:line="480" w:lineRule="auto"/>
        <w:jc w:val="both"/>
        <w:rPr>
          <w:rFonts w:ascii="Arial" w:hAnsi="Arial" w:cs="Arial"/>
        </w:rPr>
      </w:pPr>
      <w:r w:rsidRPr="00EF6B4D">
        <w:rPr>
          <w:rFonts w:ascii="Arial" w:hAnsi="Arial" w:cs="Arial"/>
        </w:rPr>
        <w:t>Figures 4a and 4b show magnetic domain structures in three neighbouring grains and the domain transfer at a triple junction in Sample B. Figures 4c and 4d, show IPF and ODFs of the area in Figure 4a, respectively. The values of α and β in each individual grain are shown in Figure 4c. A shown in the figures, G1 with 1.6° β and 15.4° α shows a large slab pattern that aligned parallel to the G1/G2 grain boundary. As highlighted in Figure 4b and indicated by a dashed red rectangular shape, the magnetic domain wall has formed at a 90° angle from the main slab domain structure which clearly indicate in a strong connection to internal transverse domain. It is widely reported that wide slab like domains, similar to that for G1 in Figure 4a,b, results in large anomalous eddy-current losses</w:t>
      </w:r>
      <w:r w:rsidRPr="00EF6B4D">
        <w:rPr>
          <w:rFonts w:ascii="Arial" w:eastAsia="TimesNewRomanPSMT" w:hAnsi="Arial" w:cs="Arial"/>
          <w:color w:val="000000"/>
        </w:rPr>
        <w:fldChar w:fldCharType="begin" w:fldLock="1"/>
      </w:r>
      <w:r w:rsidRPr="00EF6B4D">
        <w:rPr>
          <w:rFonts w:ascii="Arial" w:eastAsia="TimesNewRomanPSMT" w:hAnsi="Arial" w:cs="Arial"/>
          <w:color w:val="000000"/>
        </w:rPr>
        <w:instrText>ADDIN CSL_CITATION { "citationItems" : [ { "id" : "ITEM-1", "itemData" : { "DOI" : "10.1088/0031-8949/1988/T24/004", "ISSN" : "14024896", "author" : [ { "dropping-particle" : "", "family" : "Imamura", "given" : "M.", "non-dropping-particle" : "", "parse-names" : false, "suffix" : "" }, { "dropping-particle" : "", "family" : "Sasaki", "given" : "T.", "non-dropping-particle" : "", "parse-names" : false, "suffix" : "" } ], "container-title" : "Physica Scripta", "id" : "ITEM-1", "issue" : "T24", "issued" : { "date-parts" : [ [ "1988" ] ] }, "page" : "29-35", "title" : "The status of domain theory for an investigation of magnetostriction and magnetization processes in grain-oriented si-fe sheets", "type" : "article-journal", "volume" : "1988" }, "uris" : [ "http://www.mendeley.com/documents/?uuid=1cd37c05-5916-45ac-a4af-9abb88889c2e" ] } ], "mendeley" : { "formattedCitation" : "[10]", "plainTextFormattedCitation" : "[10]", "previouslyFormattedCitation" : "[10]" }, "properties" : {  }, "schema" : "https://github.com/citation-style-language/schema/raw/master/csl-citation.json" }</w:instrText>
      </w:r>
      <w:r w:rsidRPr="00EF6B4D">
        <w:rPr>
          <w:rFonts w:ascii="Arial" w:eastAsia="TimesNewRomanPSMT" w:hAnsi="Arial" w:cs="Arial"/>
          <w:color w:val="000000"/>
        </w:rPr>
        <w:fldChar w:fldCharType="separate"/>
      </w:r>
      <w:r w:rsidRPr="00EF6B4D">
        <w:rPr>
          <w:rFonts w:ascii="Arial" w:eastAsia="TimesNewRomanPSMT" w:hAnsi="Arial" w:cs="Arial"/>
          <w:noProof/>
          <w:color w:val="000000"/>
        </w:rPr>
        <w:t>[10]</w:t>
      </w:r>
      <w:r w:rsidRPr="00EF6B4D">
        <w:rPr>
          <w:rFonts w:ascii="Arial" w:eastAsia="TimesNewRomanPSMT" w:hAnsi="Arial" w:cs="Arial"/>
          <w:color w:val="000000"/>
        </w:rPr>
        <w:fldChar w:fldCharType="end"/>
      </w:r>
      <w:r w:rsidRPr="00EF6B4D">
        <w:rPr>
          <w:rFonts w:ascii="Arial" w:eastAsia="TimesNewRomanPSMT" w:hAnsi="Arial" w:cs="Arial"/>
          <w:color w:val="000000"/>
        </w:rPr>
        <w:fldChar w:fldCharType="begin" w:fldLock="1"/>
      </w:r>
      <w:r w:rsidRPr="00EF6B4D">
        <w:rPr>
          <w:rFonts w:ascii="Arial" w:eastAsia="TimesNewRomanPSMT" w:hAnsi="Arial" w:cs="Arial"/>
          <w:color w:val="000000"/>
        </w:rPr>
        <w:instrText>ADDIN CSL_CITATION { "citationItems" : [ { "id" : "ITEM-1", "itemData" : { "DOI" : "10.1109/20.486550", "ISBN" : "00189464 (ISSN)", "ISSN" : "00189464", "abstract" : "The magnetic properties of soft magnetic materials are based on dynamic behavior of magnetic domain walls. Many domain structure studies have contributed to the progress of magnetic materials. In this paper, the present state of new de- velopment in advanced grain-oriented silicon steel is infro- duced through the aid of dynamic domain observation of real materials with forsterite film. The basic magnetic phenomena of material, such as the dynamic behavior of surface closure domains, domain wall pinning, and domain structure under ro- tating magnetization, are explained mainly through the obser- vation of static and dynamic domain wall movements under a high-voltage scanning electron microscope. A few techniques for manufacturing the latest grain-oriented silicon steel, such as improvement in alignment with (110) [OOl] orientation, increase in the number of mobile domain walls, and relaxation of domain wall pinning, are also described through the observation of dynamic domain patterns. Exam- ples of core losses are given for ideal grain-oriented silicon steel as industrial material, and future developments are predicted.", "author" : [ { "dropping-particle" : "", "family" : "Nozawa", "given" : "Tadao", "non-dropping-particle" : "", "parse-names" : false, "suffix" : "" }, { "dropping-particle" : "", "family" : "Mizogami", "given" : "Masato", "non-dropping-particle" : "", "parse-names" : false, "suffix" : "" }, { "dropping-particle" : "", "family" : "Mogi", "given" : "Hisasi", "non-dropping-particle" : "", "parse-names" : false, "suffix" : "" }, { "dropping-particle" : "", "family" : "Matsuo", "given" : "Yukio", "non-dropping-particle" : "", "parse-names" : false, "suffix" : "" } ], "container-title" : "IEEE Transactions on Magnetics", "id" : "ITEM-1", "issue" : "2", "issued" : { "date-parts" : [ [ "1996" ] ] }, "page" : "572-589", "title" : "Magnetic properties and dynamic domain behavior in grain-oriented 3 % Si-Fe", "type" : "article-journal", "volume" : "32" }, "uris" : [ "http://www.mendeley.com/documents/?uuid=3ce2cb85-651c-4233-94a4-e2424db1d266" ] } ], "mendeley" : { "formattedCitation" : "[12]", "plainTextFormattedCitation" : "[12]", "previouslyFormattedCitation" : "[12]" }, "properties" : {  }, "schema" : "https://github.com/citation-style-language/schema/raw/master/csl-citation.json" }</w:instrText>
      </w:r>
      <w:r w:rsidRPr="00EF6B4D">
        <w:rPr>
          <w:rFonts w:ascii="Arial" w:eastAsia="TimesNewRomanPSMT" w:hAnsi="Arial" w:cs="Arial"/>
          <w:color w:val="000000"/>
        </w:rPr>
        <w:fldChar w:fldCharType="separate"/>
      </w:r>
      <w:r w:rsidRPr="00EF6B4D">
        <w:rPr>
          <w:rFonts w:ascii="Arial" w:eastAsia="TimesNewRomanPSMT" w:hAnsi="Arial" w:cs="Arial"/>
          <w:noProof/>
          <w:color w:val="000000"/>
        </w:rPr>
        <w:t>[12]</w:t>
      </w:r>
      <w:r w:rsidRPr="00EF6B4D">
        <w:rPr>
          <w:rFonts w:ascii="Arial" w:eastAsia="TimesNewRomanPSMT" w:hAnsi="Arial" w:cs="Arial"/>
          <w:color w:val="000000"/>
        </w:rPr>
        <w:fldChar w:fldCharType="end"/>
      </w:r>
      <w:r w:rsidRPr="00EF6B4D">
        <w:rPr>
          <w:rFonts w:ascii="Arial" w:hAnsi="Arial" w:cs="Arial"/>
        </w:rPr>
        <w:fldChar w:fldCharType="begin" w:fldLock="1"/>
      </w:r>
      <w:r w:rsidRPr="00EF6B4D">
        <w:rPr>
          <w:rFonts w:ascii="Arial" w:hAnsi="Arial" w:cs="Arial"/>
        </w:rPr>
        <w:instrText>ADDIN CSL_CITATION { "citationItems" : [ { "id" : "ITEM-1", "itemData" : { "DOI" : "10.1109/TMAG.2010.2045508", "ISBN" : "00189464 (ISSN)", "ISSN" : "00189464", "abstract" : "We studied the influence of the grain boundary characteristics on the configuration and behavior of domains in the vicinity of a grain boundary in grain-oriented (GO) electrical steel. We evaluated the boundary misorientation and microstructure with electron backscatter diffraction and transmission electron microscopy. We used magneto-optic Kerr microscopy to investigate the magnetic domain structure and the domain wall motion at the grain boundary at various external field strengths. We found that the grain boundary geometry has a pronounced influence on the ability of domain walls to penetrate the grain boundary during the magnetization process. The results show that different external field strengths are required for the magnetic saturation of the regions within GO steel having grain boundaries with different characteristics. A tilted grain boundary with a boundary plane normal making an angle less than 10&amp;amp;#x00B0; to the rolling direction allowed for the easy penetration of the lancet domains during magnetization, suggesting that this type of grain boundary affects the properties of GO electrical steels less negatively.", "author" : [ { "dropping-particle" : "", "family" : "Shin", "given" : "Sunmi", "non-dropping-particle" : "", "parse-names" : false, "suffix" : "" }, { "dropping-particle" : "", "family" : "Schafer", "given" : "Rudolf", "non-dropping-particle" : "", "parse-names" : false, "suffix" : "" }, { "dropping-particle" : "", "family" : "Cooman", "given" : "Bruno Charles", "non-dropping-particle" : "De", "parse-names" : false, "suffix" : "" } ], "container-title" : "IEEE Transactions on Magnetics", "id" : "ITEM-1", "issue" : "9", "issued" : { "date-parts" : [ [ "2010" ] ] }, "page" : "3574-3581", "title" : "Grain boundary penetration by lancet domains in Fe-3%Si grain-oriented steel", "type" : "article-journal", "volume" : "46" }, "uris" : [ "http://www.mendeley.com/documents/?uuid=9c44c023-d7c3-4623-8286-6bc0f8a06d60" ] } ], "mendeley" : { "formattedCitation" : "[21]", "plainTextFormattedCitation" : "[21]", "previouslyFormattedCitation" : "[21]" }, "properties" : {  }, "schema" : "https://github.com/citation-style-language/schema/raw/master/csl-citation.json" }</w:instrText>
      </w:r>
      <w:r w:rsidRPr="00EF6B4D">
        <w:rPr>
          <w:rFonts w:ascii="Arial" w:hAnsi="Arial" w:cs="Arial"/>
        </w:rPr>
        <w:fldChar w:fldCharType="separate"/>
      </w:r>
      <w:r w:rsidRPr="00EF6B4D">
        <w:rPr>
          <w:rFonts w:ascii="Arial" w:hAnsi="Arial" w:cs="Arial"/>
          <w:noProof/>
        </w:rPr>
        <w:t>[21]</w:t>
      </w:r>
      <w:r w:rsidRPr="00EF6B4D">
        <w:rPr>
          <w:rFonts w:ascii="Arial" w:hAnsi="Arial" w:cs="Arial"/>
        </w:rPr>
        <w:fldChar w:fldCharType="end"/>
      </w:r>
      <w:r w:rsidRPr="00EF6B4D">
        <w:rPr>
          <w:rFonts w:ascii="Arial" w:hAnsi="Arial" w:cs="Arial"/>
        </w:rPr>
        <w:t xml:space="preserve">. Whilst, G3 in the same figure, shows a complex domain structure that is aligned perpendicular, to G1/G2 grain boundary. Moreover, G3 domain structure seems to be affected by neighbouring grains with 2.2° β and -6.9°α angles. It is evidence from Figure 4a, that the magnetic domain structure do not follow an easy magnetization direction, i.e. G2 (Grain (b) on the other hand have -1.5° β and 7.25° α and shows a complex domain structure with dagger or lancet patterns. </w:t>
      </w:r>
      <w:r w:rsidRPr="00EF6B4D">
        <w:rPr>
          <w:rFonts w:ascii="Arial" w:hAnsi="Arial" w:cs="Arial"/>
        </w:rPr>
        <w:lastRenderedPageBreak/>
        <w:t>circled in figure 3a in which also known as supplementary- additional magnetic.</w:t>
      </w:r>
      <w:r w:rsidR="00D43674" w:rsidRPr="00EF6B4D">
        <w:rPr>
          <w:rFonts w:ascii="Arial" w:hAnsi="Arial" w:cs="Arial"/>
        </w:rPr>
        <w:t xml:space="preserve"> </w:t>
      </w:r>
      <w:r w:rsidRPr="00EF6B4D">
        <w:rPr>
          <w:rFonts w:ascii="Arial" w:hAnsi="Arial" w:cs="Arial"/>
        </w:rPr>
        <w:t>It appears that the magnetic flux was distributed to anti</w:t>
      </w:r>
      <w:r w:rsidR="00D43674" w:rsidRPr="00EF6B4D">
        <w:rPr>
          <w:rFonts w:ascii="Arial" w:hAnsi="Arial" w:cs="Arial"/>
        </w:rPr>
        <w:t xml:space="preserve"> </w:t>
      </w:r>
      <w:r w:rsidRPr="00EF6B4D">
        <w:rPr>
          <w:rFonts w:ascii="Arial" w:hAnsi="Arial" w:cs="Arial"/>
        </w:rPr>
        <w:t xml:space="preserve">parallel domains </w:t>
      </w:r>
      <w:r w:rsidRPr="00EF6B4D">
        <w:rPr>
          <w:rFonts w:ascii="Arial" w:hAnsi="Arial" w:cs="Arial"/>
          <w:color w:val="000000" w:themeColor="text1"/>
        </w:rPr>
        <w:t xml:space="preserve">in the other surface of the magnetic flux </w:t>
      </w:r>
      <w:r w:rsidRPr="00EF6B4D">
        <w:rPr>
          <w:rFonts w:ascii="Arial" w:hAnsi="Arial" w:cs="Arial"/>
        </w:rPr>
        <w:t>or to nearby domains of the grains</w:t>
      </w:r>
      <w:r w:rsidRPr="00EF6B4D">
        <w:rPr>
          <w:rFonts w:ascii="Arial" w:hAnsi="Arial" w:cs="Arial"/>
          <w:color w:val="FF0000"/>
        </w:rPr>
        <w:t xml:space="preserve"> </w:t>
      </w:r>
      <w:r w:rsidRPr="00EF6B4D">
        <w:rPr>
          <w:rFonts w:ascii="Arial" w:hAnsi="Arial" w:cs="Arial"/>
        </w:rPr>
        <w:t xml:space="preserve">with opposite direction by </w:t>
      </w:r>
      <w:r w:rsidR="00042FB7" w:rsidRPr="00EF6B4D">
        <w:rPr>
          <w:rFonts w:ascii="Arial" w:hAnsi="Arial" w:cs="Arial"/>
        </w:rPr>
        <w:t>these lancets</w:t>
      </w:r>
      <w:r w:rsidRPr="00EF6B4D">
        <w:rPr>
          <w:rFonts w:ascii="Arial" w:hAnsi="Arial" w:cs="Arial"/>
        </w:rPr>
        <w:t xml:space="preserve"> patterns in G2. This might be due to the internal domains formation and joining in order to prevent magnetic stray field energy in an agreement with </w:t>
      </w:r>
      <w:r w:rsidRPr="00EF6B4D">
        <w:rPr>
          <w:rFonts w:ascii="Arial" w:hAnsi="Arial" w:cs="Arial"/>
        </w:rPr>
        <w:fldChar w:fldCharType="begin" w:fldLock="1"/>
      </w:r>
      <w:r w:rsidRPr="00EF6B4D">
        <w:rPr>
          <w:rFonts w:ascii="Arial" w:hAnsi="Arial" w:cs="Arial"/>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Pr="00EF6B4D">
        <w:rPr>
          <w:rFonts w:ascii="Arial" w:hAnsi="Arial" w:cs="Arial"/>
        </w:rPr>
        <w:fldChar w:fldCharType="separate"/>
      </w:r>
      <w:r w:rsidRPr="00EF6B4D">
        <w:rPr>
          <w:rFonts w:ascii="Arial" w:hAnsi="Arial" w:cs="Arial"/>
          <w:noProof/>
        </w:rPr>
        <w:t>[14]</w:t>
      </w:r>
      <w:r w:rsidRPr="00EF6B4D">
        <w:rPr>
          <w:rFonts w:ascii="Arial" w:hAnsi="Arial" w:cs="Arial"/>
        </w:rPr>
        <w:fldChar w:fldCharType="end"/>
      </w:r>
      <w:r w:rsidRPr="00EF6B4D">
        <w:rPr>
          <w:rFonts w:ascii="Arial" w:hAnsi="Arial" w:cs="Arial"/>
        </w:rPr>
        <w:t xml:space="preserve">. Furthermore, discontinuation and branching magnetic domain pattern is observed in G2 at the G2/G3 grain </w:t>
      </w:r>
      <w:r w:rsidR="00042FB7" w:rsidRPr="00EF6B4D">
        <w:rPr>
          <w:rFonts w:ascii="Arial" w:hAnsi="Arial" w:cs="Arial"/>
        </w:rPr>
        <w:t>boundary</w:t>
      </w:r>
      <w:r w:rsidRPr="00EF6B4D">
        <w:rPr>
          <w:rFonts w:ascii="Arial" w:hAnsi="Arial" w:cs="Arial"/>
        </w:rPr>
        <w:t xml:space="preserve"> see Figure 4a. This might be due the compensation or the replacement of the existing lancet domains. As shown in Figure 4c, the grain boundary between G1 and G2 is 13°, 22° between G1 and G3 and 17° between G2 and G3a. The grain boundaries between these grains are high angle grain boundaries (HAGB). The angle difference of grain boundary normal and magnetic domain structure for G1 is 5.4° and 35.2° for G2. As for G3, the angles are calculated with respect of the easy magnetization direction, </w:t>
      </w:r>
      <w:r w:rsidR="00042FB7" w:rsidRPr="00EF6B4D">
        <w:rPr>
          <w:rFonts w:ascii="Arial" w:hAnsi="Arial" w:cs="Arial"/>
        </w:rPr>
        <w:t>i.e.</w:t>
      </w:r>
      <w:r w:rsidRPr="00EF6B4D">
        <w:rPr>
          <w:rFonts w:ascii="Arial" w:hAnsi="Arial" w:cs="Arial"/>
        </w:rPr>
        <w:t>, parallel to RD, and it is 25.4° with G2 and 29.6° with G1. It is clear from the ODFs in Figure 4d, that there is larger Goss {110} &lt;001&gt; texture component deviation toward {110} [112] with a high intensity. However, this is expected at G1 has larger orientation discrepancy with G2 and G3 as shown in the IPFs in Figure 4c.</w:t>
      </w:r>
    </w:p>
    <w:p w:rsidR="00B11A15" w:rsidRPr="00EF6B4D" w:rsidRDefault="00B11A15" w:rsidP="00042FB7">
      <w:pPr>
        <w:spacing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r w:rsidRPr="00EF6B4D">
        <w:rPr>
          <w:rFonts w:ascii="Arial" w:hAnsi="Arial" w:cs="Arial"/>
        </w:rPr>
        <w:t xml:space="preserve">Figure 5a show a relatively small grain (G1) in the size of Microns in diameter in Sample C. It is evident from the figure that this grain (G1) has two easy magnetisation directions due to the fact it has a cube orientation with 4.8° β out of surface and 2.4° α angle from rolling direction. The FSD image shows magnetic domains with a branching pattern perpendicular to RD (indicated), branching pattern connecting wide domains to two or more narrow magnetic domains in TD which is common in two easy magnetisation directions crystals </w:t>
      </w:r>
      <w:r w:rsidRPr="00EF6B4D">
        <w:rPr>
          <w:rFonts w:ascii="Arial" w:hAnsi="Arial" w:cs="Arial"/>
        </w:rPr>
        <w:fldChar w:fldCharType="begin" w:fldLock="1"/>
      </w:r>
      <w:r w:rsidRPr="00EF6B4D">
        <w:rPr>
          <w:rFonts w:ascii="Arial" w:hAnsi="Arial" w:cs="Arial"/>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Pr="00EF6B4D">
        <w:rPr>
          <w:rFonts w:ascii="Arial" w:hAnsi="Arial" w:cs="Arial"/>
        </w:rPr>
        <w:fldChar w:fldCharType="separate"/>
      </w:r>
      <w:r w:rsidRPr="00EF6B4D">
        <w:rPr>
          <w:rFonts w:ascii="Arial" w:hAnsi="Arial" w:cs="Arial"/>
          <w:noProof/>
        </w:rPr>
        <w:t>[14]</w:t>
      </w:r>
      <w:r w:rsidRPr="00EF6B4D">
        <w:rPr>
          <w:rFonts w:ascii="Arial" w:hAnsi="Arial" w:cs="Arial"/>
        </w:rPr>
        <w:fldChar w:fldCharType="end"/>
      </w:r>
      <w:r w:rsidRPr="00EF6B4D">
        <w:rPr>
          <w:rFonts w:ascii="Arial" w:hAnsi="Arial" w:cs="Arial"/>
        </w:rPr>
        <w:t xml:space="preserve"> G2 in a very small grain in the size of microns with a relatively wide strip domains pattern and low out of plane deviation angle, 1°β  and in plane angle α of -5.1°. Moreover, G 3 has low deviation angles with β and α equals to 1.7° and 1.5° respectively, where the magnetic domains are a wide slab pattern. Meanwhile, G4 has a large out of plane deviation angle compared to other neighbouring grains where β equals to 6.9° and α equals to 0.5°. It is clear Figure 5a, 5b and 5c, that G4 has a magnetic domains do not follow an easy magnetic direction of the deviations of domains are perpendicular to RD and fairly parallel to G1 domain patterns near the G1/G4 grain boundary, whilst having a complex magnetic domain pattern near grain G4/G3, G4/G2 grain boundaries (please check these statements with the new figures). The magnetic structure in G4 shows signs of transition stage of its deviation and stress magnetic structure such magnetic structure reported in </w:t>
      </w:r>
      <w:r w:rsidRPr="00EF6B4D">
        <w:rPr>
          <w:rFonts w:ascii="Arial" w:hAnsi="Arial" w:cs="Arial"/>
        </w:rPr>
        <w:fldChar w:fldCharType="begin" w:fldLock="1"/>
      </w:r>
      <w:r w:rsidRPr="00EF6B4D">
        <w:rPr>
          <w:rFonts w:ascii="Arial" w:hAnsi="Arial" w:cs="Arial"/>
        </w:rPr>
        <w:instrText>ADDIN CSL_CITATION { "citationItems" : [ { "id" : "ITEM-1", "itemData" : { "DOI" : "10.1103/RevModPhys.25.146", "ISSN" : "00346861", "abstract" : "This paper discusses investigations into thc detailed changes in domain structure of ferromagnetic ma- terial under externally applied stress. The changes in the domain pattern of grain-oriented silicon steel with large grain size were observed and photographed while the specimen was stressed in tension. Experiments in which the grain under observation had the {110} plane in the surface of the specimen and the (110) direction parallel to the specimen axis, along which tension was applied, are discussed in detail. At a load of approximately 0.2 kgjmm the original domain pattern vanishes. After a transition stage in which, over a certain range of loads, no pattern is visible at all, a new stress-induced domain pattern appears. The behavior of these patterns in horizontal and vertical magnetic Acids was studied, and an interpretation of both the transition stage and the stress-induced. pattern is given. In these experiments the applied stresses are all within the elastic range of the material. In the plastic range, the knowledge of the stress-induced pattern permits the detection of residual lattice strains in suitably oriented materials.", "author" : [ { "dropping-particle" : "", "family" : "Dijkstra", "given" : "L. J.", "non-dropping-particle" : "", "parse-names" : false, "suffix" : "" }, { "dropping-particle" : "", "family" : "Martius", "given" : "U. M.", "non-dropping-particle" : "", "parse-names" : false, "suffix" : "" } ], "container-title" : "Reviews of Modern Physics", "id" : "ITEM-1", "issue" : "1", "issued" : { "date-parts" : [ [ "1953" ] ] }, "page" : "146-150", "title" : "Domain pattern in silicon-iron under stress", "type" : "article-journal", "volume" : "25" }, "uris" : [ "http://www.mendeley.com/documents/?uuid=2fa8c626-46b1-40bf-b267-2e1beece7843" ] } ], "mendeley" : { "formattedCitation" : "[22]", "plainTextFormattedCitation" : "[22]", "previouslyFormattedCitation" : "[22]" }, "properties" : {  }, "schema" : "https://github.com/citation-style-language/schema/raw/master/csl-citation.json" }</w:instrText>
      </w:r>
      <w:r w:rsidRPr="00EF6B4D">
        <w:rPr>
          <w:rFonts w:ascii="Arial" w:hAnsi="Arial" w:cs="Arial"/>
        </w:rPr>
        <w:fldChar w:fldCharType="separate"/>
      </w:r>
      <w:r w:rsidRPr="00EF6B4D">
        <w:rPr>
          <w:rFonts w:ascii="Arial" w:hAnsi="Arial" w:cs="Arial"/>
          <w:noProof/>
        </w:rPr>
        <w:t>[22]</w:t>
      </w:r>
      <w:r w:rsidRPr="00EF6B4D">
        <w:rPr>
          <w:rFonts w:ascii="Arial" w:hAnsi="Arial" w:cs="Arial"/>
        </w:rPr>
        <w:fldChar w:fldCharType="end"/>
      </w:r>
      <w:r w:rsidRPr="00EF6B4D">
        <w:rPr>
          <w:rFonts w:ascii="Arial" w:hAnsi="Arial" w:cs="Arial"/>
        </w:rPr>
        <w:t>,</w:t>
      </w:r>
      <w:r w:rsidRPr="00EF6B4D">
        <w:rPr>
          <w:rFonts w:ascii="Arial" w:hAnsi="Arial" w:cs="Arial"/>
        </w:rPr>
        <w:fldChar w:fldCharType="begin" w:fldLock="1"/>
      </w:r>
      <w:r w:rsidRPr="00EF6B4D">
        <w:rPr>
          <w:rFonts w:ascii="Arial" w:hAnsi="Arial" w:cs="Arial"/>
        </w:rPr>
        <w:instrText>ADDIN CSL_CITATION { "citationItems" : [ { "id" : "ITEM-1", "itemData" : { "DOI" : "10.1088/2053-1591/3/9/096103", "ISSN" : "20531591", "author" : [ { "dropping-particle" : "", "family" : "Perevertov", "given" : "O.", "non-dropping-particle" : "", "parse-names" : false, "suffix" : "" }, { "dropping-particle" : "", "family" : "Sch\u00e4fer", "given" : "R.", "non-dropping-particle" : "", "parse-names" : false, "suffix" : "" } ], "container-title" : "Materials Research Express", "id" : "ITEM-1", "issue" : "9", "issued" : { "date-parts" : [ [ "2016" ] ] }, "page" : "1-12", "publisher" : "IOP Publishing", "title" : "Magnetic properties and magnetic domain structure of grainoriented Fe-3%Si steel under compression", "type" : "article-journal", "volume" : "3" }, "uris" : [ "http://www.mendeley.com/documents/?uuid=cf762bbc-8f78-43bf-b139-dd81bbffb1af" ] } ], "mendeley" : { "formattedCitation" : "[23]", "plainTextFormattedCitation" : "[23]", "previouslyFormattedCitation" : "[23]" }, "properties" : {  }, "schema" : "https://github.com/citation-style-language/schema/raw/master/csl-citation.json" }</w:instrText>
      </w:r>
      <w:r w:rsidRPr="00EF6B4D">
        <w:rPr>
          <w:rFonts w:ascii="Arial" w:hAnsi="Arial" w:cs="Arial"/>
        </w:rPr>
        <w:fldChar w:fldCharType="separate"/>
      </w:r>
      <w:r w:rsidRPr="00EF6B4D">
        <w:rPr>
          <w:rFonts w:ascii="Arial" w:hAnsi="Arial" w:cs="Arial"/>
          <w:noProof/>
        </w:rPr>
        <w:t>[23]</w:t>
      </w:r>
      <w:r w:rsidRPr="00EF6B4D">
        <w:rPr>
          <w:rFonts w:ascii="Arial" w:hAnsi="Arial" w:cs="Arial"/>
        </w:rPr>
        <w:fldChar w:fldCharType="end"/>
      </w:r>
      <w:r w:rsidRPr="00EF6B4D">
        <w:rPr>
          <w:rFonts w:ascii="Arial" w:hAnsi="Arial" w:cs="Arial"/>
        </w:rPr>
        <w:t xml:space="preserve">. The ODFs in Figure 5d, show the GOSS texture component in overall sample C is not as sharp compared to sample A. Whereas IPF in figure 5e shows large orientation difference between G1 and other neighbouring grains. Furthermore, G1 is surrounded by HAGB, see Figure 5e. G1 is separated from G4 by 36°; by 32.5° with G2 and by 25.8° with G3, while the grain boundary between G2 and G3 is 8.9° LAGB and 8.2° between G2 and G4. Moreover, the grain boundary angle between G3 and G4 is HAGB with 11.3 </w:t>
      </w:r>
    </w:p>
    <w:p w:rsidR="00B11A15" w:rsidRPr="00EF6B4D" w:rsidRDefault="00B11A15" w:rsidP="00042FB7">
      <w:pPr>
        <w:spacing w:afterLines="200" w:after="480" w:line="480" w:lineRule="auto"/>
        <w:jc w:val="both"/>
        <w:rPr>
          <w:rFonts w:ascii="Arial" w:eastAsiaTheme="minorEastAsia" w:hAnsi="Arial" w:cs="Arial"/>
        </w:rPr>
      </w:pPr>
      <w:r w:rsidRPr="00EF6B4D">
        <w:rPr>
          <w:rFonts w:ascii="Arial" w:eastAsiaTheme="minorEastAsia" w:hAnsi="Arial" w:cs="Arial"/>
        </w:rPr>
        <w:t>A shown in Table 3</w:t>
      </w:r>
      <w:r w:rsidR="00042FB7" w:rsidRPr="00EF6B4D">
        <w:rPr>
          <w:rFonts w:ascii="Arial" w:eastAsiaTheme="minorEastAsia" w:hAnsi="Arial" w:cs="Arial"/>
        </w:rPr>
        <w:t>(at</w:t>
      </w:r>
      <w:r w:rsidRPr="00EF6B4D">
        <w:rPr>
          <w:rFonts w:ascii="Arial" w:eastAsiaTheme="minorEastAsia" w:hAnsi="Arial" w:cs="Arial"/>
        </w:rPr>
        <w:t xml:space="preserve"> the end of the paper), and Figures 3-5, the grain boundary type and geometrical shape found to be different between Sample A, B and C. As shown in Figure 3. In sample A large grain boundary segment is parallel to the magnetic easy direction of the domain pattern and its continuation is undisturbed. The normal to boundary makes a small angle with domain patterns, 5° for G1 and 1.5° for G2, a small portion of the grain boundary makes 50° and 54° while the rest of the samples grain boundary runs parallel in the easy magnetisation direction of the grain boundary. </w:t>
      </w:r>
    </w:p>
    <w:p w:rsidR="00B11A15" w:rsidRPr="00EF6B4D" w:rsidRDefault="00B11A15" w:rsidP="00042FB7">
      <w:pPr>
        <w:spacing w:afterLines="200" w:after="480" w:line="480" w:lineRule="auto"/>
        <w:jc w:val="both"/>
        <w:rPr>
          <w:rFonts w:ascii="Arial" w:eastAsiaTheme="minorEastAsia" w:hAnsi="Arial" w:cs="Arial"/>
        </w:rPr>
      </w:pPr>
      <w:r w:rsidRPr="00EF6B4D">
        <w:rPr>
          <w:rFonts w:ascii="Arial" w:eastAsiaTheme="minorEastAsia" w:hAnsi="Arial" w:cs="Arial"/>
        </w:rPr>
        <w:t xml:space="preserve">Sample C having complex geometry and magnetic structure, thus normal to grain boundary with magnetic domain structure difficult to calculated, while it has some high grain boundary angles it also has complex domain structure that plays a role in  the higher magnetic losses as shown in table 4 </w:t>
      </w:r>
      <w:r w:rsidRPr="00EF6B4D">
        <w:rPr>
          <w:rFonts w:ascii="Arial" w:eastAsiaTheme="minorEastAsia" w:hAnsi="Arial" w:cs="Arial"/>
        </w:rPr>
        <w:fldChar w:fldCharType="begin" w:fldLock="1"/>
      </w:r>
      <w:r w:rsidRPr="00EF6B4D">
        <w:rPr>
          <w:rFonts w:ascii="Arial" w:eastAsiaTheme="minorEastAsia" w:hAnsi="Arial" w:cs="Arial"/>
        </w:rPr>
        <w:instrText>ADDIN CSL_CITATION { "citationItems" : [ { "id" : "ITEM-1", "itemData" : { "DOI" : "10.1109/TMAG.2010.2045508", "ISBN" : "00189464 (ISSN)", "ISSN" : "00189464", "abstract" : "We studied the influence of the grain boundary characteristics on the configuration and behavior of domains in the vicinity of a grain boundary in grain-oriented (GO) electrical steel. We evaluated the boundary misorientation and microstructure with electron backscatter diffraction and transmission electron microscopy. We used magneto-optic Kerr microscopy to investigate the magnetic domain structure and the domain wall motion at the grain boundary at various external field strengths. We found that the grain boundary geometry has a pronounced influence on the ability of domain walls to penetrate the grain boundary during the magnetization process. The results show that different external field strengths are required for the magnetic saturation of the regions within GO steel having grain boundaries with different characteristics. A tilted grain boundary with a boundary plane normal making an angle less than 10&amp;amp;#x00B0; to the rolling direction allowed for the easy penetration of the lancet domains during magnetization, suggesting that this type of grain boundary affects the properties of GO electrical steels less negatively.", "author" : [ { "dropping-particle" : "", "family" : "Shin", "given" : "Sunmi", "non-dropping-particle" : "", "parse-names" : false, "suffix" : "" }, { "dropping-particle" : "", "family" : "Schafer", "given" : "Rudolf", "non-dropping-particle" : "", "parse-names" : false, "suffix" : "" }, { "dropping-particle" : "", "family" : "Cooman", "given" : "Bruno Charles", "non-dropping-particle" : "De", "parse-names" : false, "suffix" : "" } ], "container-title" : "IEEE Transactions on Magnetics", "id" : "ITEM-1", "issue" : "9", "issued" : { "date-parts" : [ [ "2010" ] ] }, "page" : "3574-3581", "title" : "Grain boundary penetration by lancet domains in Fe-3%Si grain-oriented steel", "type" : "article-journal", "volume" : "46" }, "uris" : [ "http://www.mendeley.com/documents/?uuid=9c44c023-d7c3-4623-8286-6bc0f8a06d60" ] } ], "mendeley" : { "formattedCitation" : "[21]", "plainTextFormattedCitation" : "[21]", "previouslyFormattedCitation" : "[21]" }, "properties" : {  }, "schema" : "https://github.com/citation-style-language/schema/raw/master/csl-citation.json" }</w:instrText>
      </w:r>
      <w:r w:rsidRPr="00EF6B4D">
        <w:rPr>
          <w:rFonts w:ascii="Arial" w:eastAsiaTheme="minorEastAsia" w:hAnsi="Arial" w:cs="Arial"/>
        </w:rPr>
        <w:fldChar w:fldCharType="separate"/>
      </w:r>
      <w:r w:rsidRPr="00EF6B4D">
        <w:rPr>
          <w:rFonts w:ascii="Arial" w:eastAsiaTheme="minorEastAsia" w:hAnsi="Arial" w:cs="Arial"/>
          <w:noProof/>
        </w:rPr>
        <w:t>[21]</w:t>
      </w:r>
      <w:r w:rsidRPr="00EF6B4D">
        <w:rPr>
          <w:rFonts w:ascii="Arial" w:eastAsiaTheme="minorEastAsia" w:hAnsi="Arial" w:cs="Arial"/>
        </w:rPr>
        <w:fldChar w:fldCharType="end"/>
      </w:r>
      <w:r w:rsidRPr="00EF6B4D">
        <w:rPr>
          <w:rFonts w:ascii="Arial" w:eastAsiaTheme="minorEastAsia" w:hAnsi="Arial" w:cs="Arial"/>
        </w:rPr>
        <w:t>.</w:t>
      </w:r>
    </w:p>
    <w:p w:rsidR="00B11A15" w:rsidRPr="00EF6B4D" w:rsidRDefault="00B11A15" w:rsidP="00042FB7">
      <w:pPr>
        <w:spacing w:afterLines="200" w:after="480" w:line="480" w:lineRule="auto"/>
        <w:jc w:val="both"/>
        <w:rPr>
          <w:rFonts w:ascii="Arial" w:eastAsiaTheme="minorEastAsia" w:hAnsi="Arial" w:cs="Arial"/>
        </w:rPr>
      </w:pPr>
      <w:r w:rsidRPr="00EF6B4D">
        <w:rPr>
          <w:rFonts w:ascii="Arial" w:eastAsiaTheme="minorEastAsia" w:hAnsi="Arial" w:cs="Arial"/>
        </w:rPr>
        <w:t>To further understand the effect of deviation angles (alpha and beta) on magnetic performance, 7 additional samples from commercial products with different thickness were analysed alongside the previous samples, i.e., A, B and C. It should be emphasised here that ~ 20 grains in each sample is used to calculate deviation angles from EBSD Euler angles. The Magnetic losses of the samples in this study measured by the Cogent Orb Electrical Steel and shown in Table 4.</w:t>
      </w:r>
    </w:p>
    <w:tbl>
      <w:tblPr>
        <w:tblStyle w:val="GridTable1Light1"/>
        <w:tblW w:w="0" w:type="auto"/>
        <w:jc w:val="center"/>
        <w:tblLook w:val="04A0" w:firstRow="1" w:lastRow="0" w:firstColumn="1" w:lastColumn="0" w:noHBand="0" w:noVBand="1"/>
      </w:tblPr>
      <w:tblGrid>
        <w:gridCol w:w="999"/>
        <w:gridCol w:w="1520"/>
        <w:gridCol w:w="960"/>
        <w:gridCol w:w="1293"/>
      </w:tblGrid>
      <w:tr w:rsidR="00B11A15" w:rsidRPr="00EF6B4D" w:rsidTr="005C0D0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B11A15" w:rsidRPr="00EF6B4D" w:rsidRDefault="00B11A15" w:rsidP="00042FB7">
            <w:pPr>
              <w:spacing w:line="480" w:lineRule="auto"/>
              <w:jc w:val="center"/>
              <w:rPr>
                <w:rFonts w:ascii="Arial" w:eastAsiaTheme="minorEastAsia" w:hAnsi="Arial" w:cs="Arial"/>
              </w:rPr>
            </w:pPr>
            <w:r w:rsidRPr="00EF6B4D">
              <w:rPr>
                <w:rFonts w:ascii="Arial" w:eastAsiaTheme="minorEastAsia" w:hAnsi="Arial" w:cs="Arial"/>
              </w:rPr>
              <w:t>Sample</w:t>
            </w:r>
          </w:p>
        </w:tc>
        <w:tc>
          <w:tcPr>
            <w:tcW w:w="1520" w:type="dxa"/>
            <w:noWrap/>
            <w:hideMark/>
          </w:tcPr>
          <w:p w:rsidR="00B11A15" w:rsidRPr="00EF6B4D" w:rsidRDefault="00B11A15" w:rsidP="00042FB7">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Magnetic losses W/kg</w:t>
            </w:r>
          </w:p>
        </w:tc>
        <w:tc>
          <w:tcPr>
            <w:tcW w:w="960" w:type="dxa"/>
            <w:noWrap/>
            <w:hideMark/>
          </w:tcPr>
          <w:p w:rsidR="00B11A15" w:rsidRPr="00EF6B4D" w:rsidRDefault="00B11A15" w:rsidP="00042FB7">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rPr>
            </w:pPr>
            <w:r w:rsidRPr="00EF6B4D">
              <w:rPr>
                <w:rFonts w:ascii="Arial" w:eastAsiaTheme="minorEastAsia" w:hAnsi="Arial" w:cs="Arial"/>
              </w:rPr>
              <w:t>B800</w:t>
            </w:r>
          </w:p>
          <w:p w:rsidR="00B11A15" w:rsidRPr="00EF6B4D" w:rsidRDefault="00B11A15" w:rsidP="00042FB7">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T</w:t>
            </w:r>
          </w:p>
        </w:tc>
        <w:tc>
          <w:tcPr>
            <w:tcW w:w="960" w:type="dxa"/>
          </w:tcPr>
          <w:p w:rsidR="00B11A15" w:rsidRPr="00EF6B4D" w:rsidRDefault="00B11A15" w:rsidP="00042FB7">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rPr>
            </w:pPr>
            <w:r w:rsidRPr="00EF6B4D">
              <w:rPr>
                <w:rFonts w:ascii="Arial" w:eastAsiaTheme="minorEastAsia" w:hAnsi="Arial" w:cs="Arial"/>
              </w:rPr>
              <w:t>Thickness</w:t>
            </w:r>
          </w:p>
          <w:p w:rsidR="00B11A15" w:rsidRPr="00EF6B4D" w:rsidRDefault="00B11A15" w:rsidP="00042FB7">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mm</w:t>
            </w:r>
          </w:p>
        </w:tc>
      </w:tr>
      <w:tr w:rsidR="00B11A15" w:rsidRPr="00EF6B4D" w:rsidTr="005C0D04">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B11A15" w:rsidRPr="00EF6B4D" w:rsidRDefault="00B11A15" w:rsidP="00042FB7">
            <w:pPr>
              <w:spacing w:line="480" w:lineRule="auto"/>
              <w:jc w:val="center"/>
              <w:rPr>
                <w:rFonts w:ascii="Arial" w:eastAsiaTheme="minorEastAsia" w:hAnsi="Arial" w:cs="Arial"/>
              </w:rPr>
            </w:pPr>
            <w:r w:rsidRPr="00EF6B4D">
              <w:rPr>
                <w:rFonts w:ascii="Arial" w:eastAsiaTheme="minorEastAsia" w:hAnsi="Arial" w:cs="Arial"/>
              </w:rPr>
              <w:t>1</w:t>
            </w:r>
          </w:p>
        </w:tc>
        <w:tc>
          <w:tcPr>
            <w:tcW w:w="1520"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0.82</w:t>
            </w:r>
          </w:p>
        </w:tc>
        <w:tc>
          <w:tcPr>
            <w:tcW w:w="960"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1.94</w:t>
            </w:r>
          </w:p>
        </w:tc>
        <w:tc>
          <w:tcPr>
            <w:tcW w:w="960" w:type="dxa"/>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0.23</w:t>
            </w:r>
          </w:p>
        </w:tc>
      </w:tr>
      <w:tr w:rsidR="00B11A15" w:rsidRPr="00EF6B4D" w:rsidTr="005C0D04">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B11A15" w:rsidRPr="00EF6B4D" w:rsidRDefault="00B11A15" w:rsidP="00042FB7">
            <w:pPr>
              <w:spacing w:line="480" w:lineRule="auto"/>
              <w:jc w:val="center"/>
              <w:rPr>
                <w:rFonts w:ascii="Arial" w:eastAsiaTheme="minorEastAsia" w:hAnsi="Arial" w:cs="Arial"/>
              </w:rPr>
            </w:pPr>
            <w:r w:rsidRPr="00EF6B4D">
              <w:rPr>
                <w:rFonts w:ascii="Arial" w:eastAsiaTheme="minorEastAsia" w:hAnsi="Arial" w:cs="Arial"/>
              </w:rPr>
              <w:t>2</w:t>
            </w:r>
          </w:p>
        </w:tc>
        <w:tc>
          <w:tcPr>
            <w:tcW w:w="1520"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1.17</w:t>
            </w:r>
          </w:p>
        </w:tc>
        <w:tc>
          <w:tcPr>
            <w:tcW w:w="960"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1.85</w:t>
            </w:r>
          </w:p>
        </w:tc>
        <w:tc>
          <w:tcPr>
            <w:tcW w:w="960" w:type="dxa"/>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0.27</w:t>
            </w:r>
          </w:p>
        </w:tc>
      </w:tr>
      <w:tr w:rsidR="00B11A15" w:rsidRPr="00EF6B4D" w:rsidTr="005C0D04">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B11A15" w:rsidRPr="00EF6B4D" w:rsidRDefault="00B11A15" w:rsidP="00042FB7">
            <w:pPr>
              <w:spacing w:line="480" w:lineRule="auto"/>
              <w:jc w:val="center"/>
              <w:rPr>
                <w:rFonts w:ascii="Arial" w:eastAsiaTheme="minorEastAsia" w:hAnsi="Arial" w:cs="Arial"/>
              </w:rPr>
            </w:pPr>
            <w:r w:rsidRPr="00EF6B4D">
              <w:rPr>
                <w:rFonts w:ascii="Arial" w:eastAsiaTheme="minorEastAsia" w:hAnsi="Arial" w:cs="Arial"/>
              </w:rPr>
              <w:t>3</w:t>
            </w:r>
          </w:p>
        </w:tc>
        <w:tc>
          <w:tcPr>
            <w:tcW w:w="1520"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1.11</w:t>
            </w:r>
          </w:p>
        </w:tc>
        <w:tc>
          <w:tcPr>
            <w:tcW w:w="960"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1.86</w:t>
            </w:r>
          </w:p>
        </w:tc>
        <w:tc>
          <w:tcPr>
            <w:tcW w:w="960" w:type="dxa"/>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0.23</w:t>
            </w:r>
          </w:p>
        </w:tc>
      </w:tr>
      <w:tr w:rsidR="00B11A15" w:rsidRPr="00EF6B4D" w:rsidTr="005C0D04">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tcPr>
          <w:p w:rsidR="00B11A15" w:rsidRPr="00EF6B4D" w:rsidRDefault="00B11A15" w:rsidP="00042FB7">
            <w:pPr>
              <w:spacing w:line="480" w:lineRule="auto"/>
              <w:jc w:val="center"/>
              <w:rPr>
                <w:rFonts w:ascii="Arial" w:eastAsiaTheme="minorEastAsia" w:hAnsi="Arial" w:cs="Arial"/>
              </w:rPr>
            </w:pPr>
            <w:r w:rsidRPr="00EF6B4D">
              <w:rPr>
                <w:rFonts w:ascii="Arial" w:eastAsiaTheme="minorEastAsia" w:hAnsi="Arial" w:cs="Arial"/>
              </w:rPr>
              <w:t>4</w:t>
            </w:r>
          </w:p>
        </w:tc>
        <w:tc>
          <w:tcPr>
            <w:tcW w:w="1520" w:type="dxa"/>
            <w:noWrap/>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0.88</w:t>
            </w:r>
          </w:p>
        </w:tc>
        <w:tc>
          <w:tcPr>
            <w:tcW w:w="960" w:type="dxa"/>
            <w:noWrap/>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1.92</w:t>
            </w:r>
          </w:p>
        </w:tc>
        <w:tc>
          <w:tcPr>
            <w:tcW w:w="960" w:type="dxa"/>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0.23</w:t>
            </w:r>
          </w:p>
        </w:tc>
      </w:tr>
      <w:tr w:rsidR="00B11A15" w:rsidRPr="00EF6B4D" w:rsidTr="005C0D04">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tcPr>
          <w:p w:rsidR="00B11A15" w:rsidRPr="00EF6B4D" w:rsidRDefault="00B11A15" w:rsidP="00042FB7">
            <w:pPr>
              <w:spacing w:line="480" w:lineRule="auto"/>
              <w:jc w:val="center"/>
              <w:rPr>
                <w:rFonts w:ascii="Arial" w:eastAsiaTheme="minorEastAsia" w:hAnsi="Arial" w:cs="Arial"/>
              </w:rPr>
            </w:pPr>
            <w:r w:rsidRPr="00EF6B4D">
              <w:rPr>
                <w:rFonts w:ascii="Arial" w:eastAsiaTheme="minorEastAsia" w:hAnsi="Arial" w:cs="Arial"/>
              </w:rPr>
              <w:t>5</w:t>
            </w:r>
          </w:p>
        </w:tc>
        <w:tc>
          <w:tcPr>
            <w:tcW w:w="1520" w:type="dxa"/>
            <w:noWrap/>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0.92</w:t>
            </w:r>
          </w:p>
        </w:tc>
        <w:tc>
          <w:tcPr>
            <w:tcW w:w="960" w:type="dxa"/>
            <w:noWrap/>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1.93</w:t>
            </w:r>
          </w:p>
        </w:tc>
        <w:tc>
          <w:tcPr>
            <w:tcW w:w="960" w:type="dxa"/>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0.27</w:t>
            </w:r>
          </w:p>
        </w:tc>
      </w:tr>
      <w:tr w:rsidR="00B11A15" w:rsidRPr="00EF6B4D" w:rsidTr="005C0D04">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tcPr>
          <w:p w:rsidR="00B11A15" w:rsidRPr="00EF6B4D" w:rsidRDefault="00B11A15" w:rsidP="00042FB7">
            <w:pPr>
              <w:spacing w:line="480" w:lineRule="auto"/>
              <w:jc w:val="center"/>
              <w:rPr>
                <w:rFonts w:ascii="Arial" w:eastAsiaTheme="minorEastAsia" w:hAnsi="Arial" w:cs="Arial"/>
              </w:rPr>
            </w:pPr>
            <w:r w:rsidRPr="00EF6B4D">
              <w:rPr>
                <w:rFonts w:ascii="Arial" w:eastAsiaTheme="minorEastAsia" w:hAnsi="Arial" w:cs="Arial"/>
              </w:rPr>
              <w:t>6</w:t>
            </w:r>
          </w:p>
        </w:tc>
        <w:tc>
          <w:tcPr>
            <w:tcW w:w="1520" w:type="dxa"/>
            <w:noWrap/>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1.4</w:t>
            </w:r>
          </w:p>
        </w:tc>
        <w:tc>
          <w:tcPr>
            <w:tcW w:w="960" w:type="dxa"/>
            <w:noWrap/>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1.83</w:t>
            </w:r>
          </w:p>
        </w:tc>
        <w:tc>
          <w:tcPr>
            <w:tcW w:w="960" w:type="dxa"/>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0.35</w:t>
            </w:r>
          </w:p>
        </w:tc>
      </w:tr>
      <w:tr w:rsidR="00B11A15" w:rsidRPr="00EF6B4D" w:rsidTr="005C0D04">
        <w:trPr>
          <w:trHeight w:val="300"/>
          <w:jc w:val="center"/>
        </w:trPr>
        <w:tc>
          <w:tcPr>
            <w:cnfStyle w:val="001000000000" w:firstRow="0" w:lastRow="0" w:firstColumn="1" w:lastColumn="0" w:oddVBand="0" w:evenVBand="0" w:oddHBand="0" w:evenHBand="0" w:firstRowFirstColumn="0" w:firstRowLastColumn="0" w:lastRowFirstColumn="0" w:lastRowLastColumn="0"/>
            <w:tcW w:w="960" w:type="dxa"/>
            <w:noWrap/>
          </w:tcPr>
          <w:p w:rsidR="00B11A15" w:rsidRPr="00EF6B4D" w:rsidRDefault="00B11A15" w:rsidP="00042FB7">
            <w:pPr>
              <w:spacing w:line="480" w:lineRule="auto"/>
              <w:jc w:val="center"/>
              <w:rPr>
                <w:rFonts w:ascii="Arial" w:eastAsiaTheme="minorEastAsia" w:hAnsi="Arial" w:cs="Arial"/>
              </w:rPr>
            </w:pPr>
            <w:r w:rsidRPr="00EF6B4D">
              <w:rPr>
                <w:rFonts w:ascii="Arial" w:eastAsiaTheme="minorEastAsia" w:hAnsi="Arial" w:cs="Arial"/>
              </w:rPr>
              <w:t>7</w:t>
            </w:r>
          </w:p>
        </w:tc>
        <w:tc>
          <w:tcPr>
            <w:tcW w:w="1520" w:type="dxa"/>
            <w:noWrap/>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1.09</w:t>
            </w:r>
          </w:p>
        </w:tc>
        <w:tc>
          <w:tcPr>
            <w:tcW w:w="960" w:type="dxa"/>
            <w:noWrap/>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1.84</w:t>
            </w:r>
          </w:p>
        </w:tc>
        <w:tc>
          <w:tcPr>
            <w:tcW w:w="960" w:type="dxa"/>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00EF6B4D">
              <w:rPr>
                <w:rFonts w:ascii="Arial" w:eastAsiaTheme="minorEastAsia" w:hAnsi="Arial" w:cs="Arial"/>
              </w:rPr>
              <w:t>0.23</w:t>
            </w:r>
          </w:p>
        </w:tc>
      </w:tr>
    </w:tbl>
    <w:p w:rsidR="00B11A15" w:rsidRPr="00EF6B4D" w:rsidRDefault="00B11A15" w:rsidP="00042FB7">
      <w:pPr>
        <w:pStyle w:val="Caption"/>
        <w:spacing w:line="480" w:lineRule="auto"/>
        <w:jc w:val="center"/>
        <w:rPr>
          <w:rFonts w:ascii="Arial" w:hAnsi="Arial" w:cs="Arial"/>
          <w:noProof/>
          <w:sz w:val="22"/>
          <w:szCs w:val="22"/>
        </w:rPr>
      </w:pPr>
      <w:r w:rsidRPr="00EF6B4D">
        <w:rPr>
          <w:rFonts w:ascii="Arial" w:hAnsi="Arial" w:cs="Arial"/>
          <w:sz w:val="22"/>
          <w:szCs w:val="22"/>
        </w:rPr>
        <w:t>Table 4</w:t>
      </w:r>
      <w:r w:rsidRPr="00EF6B4D">
        <w:rPr>
          <w:rFonts w:ascii="Arial" w:hAnsi="Arial" w:cs="Arial"/>
          <w:noProof/>
          <w:sz w:val="22"/>
          <w:szCs w:val="22"/>
        </w:rPr>
        <w:t xml:space="preserve"> magnetic performance of Seven comercial samples from different manufacturers, showing magnetic losses and permeability.</w:t>
      </w:r>
    </w:p>
    <w:p w:rsidR="00B11A15" w:rsidRPr="00EF6B4D" w:rsidRDefault="00B11A15" w:rsidP="00042FB7">
      <w:pPr>
        <w:spacing w:line="480" w:lineRule="auto"/>
        <w:rPr>
          <w:rFonts w:ascii="Arial" w:hAnsi="Arial" w:cs="Arial"/>
        </w:rPr>
      </w:pPr>
    </w:p>
    <w:p w:rsidR="00B11A15" w:rsidRPr="00EF6B4D" w:rsidRDefault="00B11A15" w:rsidP="00042FB7">
      <w:pPr>
        <w:spacing w:after="200" w:line="480" w:lineRule="auto"/>
        <w:jc w:val="both"/>
        <w:rPr>
          <w:rFonts w:ascii="Arial" w:hAnsi="Arial" w:cs="Arial"/>
        </w:rPr>
      </w:pPr>
      <w:r w:rsidRPr="00EF6B4D">
        <w:rPr>
          <w:rFonts w:ascii="Arial" w:hAnsi="Arial" w:cs="Arial"/>
        </w:rPr>
        <w:t>The behaviour of each commercial sample was totally different from the others.</w:t>
      </w:r>
    </w:p>
    <w:p w:rsidR="00B11A15" w:rsidRPr="00EF6B4D" w:rsidRDefault="00B11A15" w:rsidP="00042FB7">
      <w:pPr>
        <w:spacing w:after="200" w:line="480" w:lineRule="auto"/>
        <w:jc w:val="both"/>
        <w:rPr>
          <w:rFonts w:ascii="Arial" w:hAnsi="Arial" w:cs="Arial"/>
        </w:rPr>
      </w:pPr>
      <w:r w:rsidRPr="00EF6B4D">
        <w:rPr>
          <w:rFonts w:ascii="Arial" w:hAnsi="Arial" w:cs="Arial"/>
        </w:rPr>
        <w:t xml:space="preserve">The samples angular distribution of β and α against magnetic losses and against B800 shown in Figure 7 and Figure 8, respectively  Figure 9 shows the distribution of angular deviation from the average values of α and β versus magnetic losses and B800 which is represented by the statistical standard deviation of both angles? Not clear what you did and how is calculated at all? Please clarify. The closer the angular distribution range to the zero value for both deviation angles α and β, and the shorter the line indicates </w:t>
      </w:r>
      <w:r w:rsidRPr="00EF6B4D">
        <w:rPr>
          <w:rFonts w:ascii="Arial" w:hAnsi="Arial" w:cs="Arial"/>
          <w:color w:val="000000" w:themeColor="text1"/>
        </w:rPr>
        <w:t xml:space="preserve">better orientation quality </w:t>
      </w:r>
      <w:r w:rsidR="00042FB7" w:rsidRPr="00EF6B4D">
        <w:rPr>
          <w:rFonts w:ascii="Arial" w:hAnsi="Arial" w:cs="Arial"/>
          <w:color w:val="000000" w:themeColor="text1"/>
        </w:rPr>
        <w:t>which is</w:t>
      </w:r>
      <w:r w:rsidRPr="00EF6B4D">
        <w:rPr>
          <w:rFonts w:ascii="Arial" w:hAnsi="Arial" w:cs="Arial"/>
          <w:color w:val="000000" w:themeColor="text1"/>
        </w:rPr>
        <w:t xml:space="preserve"> sharper texture with minimum deviation from </w:t>
      </w:r>
      <w:r w:rsidR="00042FB7" w:rsidRPr="00EF6B4D">
        <w:rPr>
          <w:rFonts w:ascii="Arial" w:hAnsi="Arial" w:cs="Arial"/>
          <w:color w:val="000000" w:themeColor="text1"/>
        </w:rPr>
        <w:t xml:space="preserve">surface. </w:t>
      </w:r>
      <w:r w:rsidRPr="00EF6B4D">
        <w:rPr>
          <w:rFonts w:ascii="Arial" w:hAnsi="Arial" w:cs="Arial"/>
        </w:rPr>
        <w:t xml:space="preserve">Figures 7 and 8 represent the spread of deviation angles in the samples, S1 has the smallest spread in both β and α and has lowest magnetic losses and highest B800, even though β is not as close to zero value as the other samples, it has a very tight spread from the average as well as smaller distribution range in both deviation angles. Same criteria (what are they? And </w:t>
      </w:r>
      <w:r w:rsidR="00042FB7" w:rsidRPr="00EF6B4D">
        <w:rPr>
          <w:rFonts w:ascii="Arial" w:hAnsi="Arial" w:cs="Arial"/>
        </w:rPr>
        <w:t>why can</w:t>
      </w:r>
      <w:r w:rsidRPr="00EF6B4D">
        <w:rPr>
          <w:rFonts w:ascii="Arial" w:hAnsi="Arial" w:cs="Arial"/>
        </w:rPr>
        <w:t xml:space="preserve"> be applied to S4, which has best magnetic losses second to S1. Even though it is close to the zero value, which means zero deviation, it has wider spread compared to S1. As shown in Figure 9, S5 ( to have relatively small spread from its average value as well as tight angular deviation spread as can be seen in Figures 7 and 8. In term of magnetic performance, S5 which is 0.27mm in thickness has higher B800 value than all the samples except for S1, even higher that S4 due to the smaller distribution and closer to zero in α as well as a tight spread for both angles around there average, where α is found to have linked with higher permeability </w:t>
      </w:r>
      <w:r w:rsidRPr="00EF6B4D">
        <w:rPr>
          <w:rFonts w:ascii="Arial" w:hAnsi="Arial" w:cs="Arial"/>
        </w:rPr>
        <w:fldChar w:fldCharType="begin" w:fldLock="1"/>
      </w:r>
      <w:r w:rsidRPr="00EF6B4D">
        <w:rPr>
          <w:rFonts w:ascii="Arial" w:hAnsi="Arial" w:cs="Arial"/>
        </w:rPr>
        <w:instrText>ADDIN CSL_CITATION { "citationItems" : [ { "id" : "ITEM-1", "itemData" : { "DOI" : "10.1063/1.1709499", "abstract" : "Grain\u2010by\u2010grain measurements of crystallographic orientations have been made to study the relationship between texture and electrical properties of oriented silicon steel. An etch was used to produce a faceted surface of (100), cube, planes thus making each grain brightly reflective in three perpendicular directions. An optical goniometer was used to determine the crystallographic orientation of each grain. Orientation is defined in terms of three angles as follows: (1) \u03b1\u2010the divergence in the plane of the sheet of the [001] direction from the rolling direction, (2) \u03b2\u2010vertical tilt of the [001] direction from the rolling direction, (3) \u03b3\u2010the rotation of the (110) plane about the direction of magnetization. Statistical methods were used to calculate the degree of texture in terms of the spread or distribution of these angles and to correlate the distribution with electrical properties. A strong correlation was found between \u03b1 and permeability at 10 H. About 75% of the variation in permeability at 10 H could be accounted for through variations in \u03b1. Only about 55% of the variation in core loss could be accounted for through variations in \u03b1. Correlation of \u03b2 with permeability was not significant. The angle \u03b3 should not appreciably affect electrical properties and no correlation was found.", "author" : [ { "dropping-particle" : "", "family" : "McCarty", "given" : "M.", "non-dropping-particle" : "", "parse-names" : false, "suffix" : "" }, { "dropping-particle" : "", "family" : "Houze", "given" : "G. L.", "non-dropping-particle" : "", "parse-names" : false, "suffix" : "" }, { "dropping-particle" : "", "family" : "Malagari", "given" : "F. A.", "non-dropping-particle" : "", "parse-names" : false, "suffix" : "" } ], "container-title" : "Journal of Applied Physics", "id" : "ITEM-1", "issue" : "3", "issued" : { "date-parts" : [ [ "1967" ] ] }, "page" : "1096-1098", "title" : "Texture-Electrical-Property Correlations in Oriented Silicon Steel", "type" : "article-journal", "volume" : "38" }, "uris" : [ "http://www.mendeley.com/documents/?uuid=cec74a18-632f-48fc-92a8-4e60de687265" ] } ], "mendeley" : { "formattedCitation" : "[24]", "plainTextFormattedCitation" : "[24]", "previouslyFormattedCitation" : "[24]" }, "properties" : {  }, "schema" : "https://github.com/citation-style-language/schema/raw/master/csl-citation.json" }</w:instrText>
      </w:r>
      <w:r w:rsidRPr="00EF6B4D">
        <w:rPr>
          <w:rFonts w:ascii="Arial" w:hAnsi="Arial" w:cs="Arial"/>
        </w:rPr>
        <w:fldChar w:fldCharType="separate"/>
      </w:r>
      <w:r w:rsidRPr="00EF6B4D">
        <w:rPr>
          <w:rFonts w:ascii="Arial" w:hAnsi="Arial" w:cs="Arial"/>
          <w:noProof/>
        </w:rPr>
        <w:t>[24]</w:t>
      </w:r>
      <w:r w:rsidRPr="00EF6B4D">
        <w:rPr>
          <w:rFonts w:ascii="Arial" w:hAnsi="Arial" w:cs="Arial"/>
        </w:rPr>
        <w:fldChar w:fldCharType="end"/>
      </w:r>
      <w:r w:rsidRPr="00EF6B4D">
        <w:rPr>
          <w:rFonts w:ascii="Arial" w:hAnsi="Arial" w:cs="Arial"/>
        </w:rPr>
        <w:t xml:space="preserve">. Lower losses compare to some of the thinner samples such as S3 and S7 shows the effect of distribution and spread deviation angles. As for magnetic losses, S5 has higher losses compared to S4 in which the thickness might be the cause since S5 is 0.27mm while S4 is 0.23mm. S7 has a very close distribution and spread compared to S5, yet it has a lower permeability. </w:t>
      </w:r>
    </w:p>
    <w:p w:rsidR="00B11A15" w:rsidRPr="00EF6B4D" w:rsidRDefault="00B11A15" w:rsidP="00042FB7">
      <w:pPr>
        <w:spacing w:after="200" w:line="480" w:lineRule="auto"/>
        <w:jc w:val="both"/>
        <w:rPr>
          <w:rFonts w:ascii="Arial" w:hAnsi="Arial" w:cs="Arial"/>
          <w:color w:val="C00000"/>
        </w:rPr>
      </w:pPr>
      <w:r w:rsidRPr="00EF6B4D">
        <w:rPr>
          <w:rFonts w:ascii="Arial" w:hAnsi="Arial" w:cs="Arial"/>
        </w:rPr>
        <w:t xml:space="preserve">  As for thicker S6, it has tighter spread in both deviation angles and fairly tight spread form the average value compared to some of the thinner samples. Even with better angular deviation spread compared to S2 and S7, S6 has a very poor magnetic performance which is directly link to the thickness that results in high Eddy current losses and lower permeability </w:t>
      </w: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p>
    <w:p w:rsidR="00B11A15" w:rsidRPr="00EF6B4D" w:rsidRDefault="00B11A15" w:rsidP="00042FB7">
      <w:pPr>
        <w:spacing w:after="200" w:line="480" w:lineRule="auto"/>
        <w:jc w:val="both"/>
        <w:rPr>
          <w:rFonts w:ascii="Arial" w:hAnsi="Arial" w:cs="Arial"/>
        </w:rPr>
      </w:pPr>
      <w:r w:rsidRPr="00EF6B4D">
        <w:rPr>
          <w:rFonts w:ascii="Arial" w:hAnsi="Arial" w:cs="Arial"/>
        </w:rPr>
        <w:t xml:space="preserve">Table 3, summary the grain mis-orientation angle between the identified grains </w:t>
      </w:r>
      <w:r w:rsidR="00042FB7" w:rsidRPr="00EF6B4D">
        <w:rPr>
          <w:rFonts w:ascii="Arial" w:hAnsi="Arial" w:cs="Arial"/>
        </w:rPr>
        <w:t>in Sample</w:t>
      </w:r>
      <w:r w:rsidRPr="00EF6B4D">
        <w:rPr>
          <w:rFonts w:ascii="Arial" w:hAnsi="Arial" w:cs="Arial"/>
        </w:rPr>
        <w:t xml:space="preserve"> A, B and C.</w:t>
      </w:r>
    </w:p>
    <w:tbl>
      <w:tblPr>
        <w:tblStyle w:val="GridTable1Light1"/>
        <w:tblW w:w="5577" w:type="dxa"/>
        <w:tblInd w:w="1197" w:type="dxa"/>
        <w:tblLook w:val="04A0" w:firstRow="1" w:lastRow="0" w:firstColumn="1" w:lastColumn="0" w:noHBand="0" w:noVBand="1"/>
      </w:tblPr>
      <w:tblGrid>
        <w:gridCol w:w="1891"/>
        <w:gridCol w:w="1985"/>
        <w:gridCol w:w="1701"/>
      </w:tblGrid>
      <w:tr w:rsidR="00B11A15" w:rsidRPr="00EF6B4D" w:rsidTr="005C0D0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1" w:type="dxa"/>
            <w:noWrap/>
            <w:hideMark/>
          </w:tcPr>
          <w:p w:rsidR="00B11A15" w:rsidRPr="00EF6B4D" w:rsidRDefault="00B11A15" w:rsidP="00042FB7">
            <w:pPr>
              <w:spacing w:after="0" w:line="480" w:lineRule="auto"/>
              <w:jc w:val="center"/>
              <w:rPr>
                <w:rFonts w:ascii="Arial" w:hAnsi="Arial" w:cs="Arial"/>
                <w:color w:val="000000"/>
              </w:rPr>
            </w:pPr>
          </w:p>
        </w:tc>
        <w:tc>
          <w:tcPr>
            <w:tcW w:w="1985" w:type="dxa"/>
            <w:noWrap/>
            <w:hideMark/>
          </w:tcPr>
          <w:p w:rsidR="00B11A15" w:rsidRPr="00EF6B4D" w:rsidRDefault="00B11A15" w:rsidP="00042FB7">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rPr>
            </w:pPr>
            <w:r w:rsidRPr="00EF6B4D">
              <w:rPr>
                <w:rFonts w:ascii="Arial" w:hAnsi="Arial" w:cs="Arial"/>
                <w:color w:val="000000"/>
              </w:rPr>
              <w:t>Grain Boundary</w:t>
            </w:r>
          </w:p>
        </w:tc>
        <w:tc>
          <w:tcPr>
            <w:tcW w:w="1701" w:type="dxa"/>
            <w:noWrap/>
            <w:hideMark/>
          </w:tcPr>
          <w:p w:rsidR="00B11A15" w:rsidRPr="00EF6B4D" w:rsidRDefault="00B11A15" w:rsidP="00042FB7">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rPr>
            </w:pPr>
            <w:r w:rsidRPr="00EF6B4D">
              <w:rPr>
                <w:rFonts w:ascii="Arial" w:hAnsi="Arial" w:cs="Arial"/>
                <w:color w:val="000000"/>
              </w:rPr>
              <w:t>Angle</w:t>
            </w: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1891" w:type="dxa"/>
            <w:noWrap/>
          </w:tcPr>
          <w:p w:rsidR="00B11A15" w:rsidRPr="00EF6B4D" w:rsidRDefault="00B11A15" w:rsidP="00042FB7">
            <w:pPr>
              <w:spacing w:line="480" w:lineRule="auto"/>
              <w:jc w:val="center"/>
              <w:rPr>
                <w:rFonts w:ascii="Arial" w:hAnsi="Arial" w:cs="Arial"/>
                <w:bCs w:val="0"/>
                <w:color w:val="000000"/>
              </w:rPr>
            </w:pPr>
            <w:r w:rsidRPr="00EF6B4D">
              <w:rPr>
                <w:rFonts w:ascii="Arial" w:hAnsi="Arial" w:cs="Arial"/>
                <w:color w:val="000000"/>
              </w:rPr>
              <w:t>Sample 1</w:t>
            </w:r>
          </w:p>
        </w:tc>
        <w:tc>
          <w:tcPr>
            <w:tcW w:w="1985" w:type="dxa"/>
            <w:noWrap/>
          </w:tcPr>
          <w:p w:rsidR="00B11A15" w:rsidRPr="00EF6B4D" w:rsidRDefault="00B11A15" w:rsidP="00042FB7">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rPr>
            </w:pPr>
          </w:p>
        </w:tc>
        <w:tc>
          <w:tcPr>
            <w:tcW w:w="1701" w:type="dxa"/>
            <w:noWrap/>
          </w:tcPr>
          <w:p w:rsidR="00B11A15" w:rsidRPr="00EF6B4D" w:rsidRDefault="00B11A15" w:rsidP="00042FB7">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rPr>
            </w:pP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0" w:type="dxa"/>
            <w:tcBorders>
              <w:bottom w:val="single" w:sz="12" w:space="0" w:color="7F7F7F"/>
            </w:tcBorders>
            <w:noWrap/>
            <w:hideMark/>
          </w:tcPr>
          <w:p w:rsidR="00B11A15" w:rsidRPr="00EF6B4D" w:rsidRDefault="00B11A15" w:rsidP="00042FB7">
            <w:pPr>
              <w:spacing w:line="480" w:lineRule="auto"/>
              <w:jc w:val="center"/>
              <w:rPr>
                <w:rFonts w:ascii="Arial" w:hAnsi="Arial" w:cs="Arial"/>
                <w:b w:val="0"/>
                <w:bCs w:val="0"/>
                <w:color w:val="000000"/>
              </w:rPr>
            </w:pPr>
            <w:r w:rsidRPr="00EF6B4D">
              <w:rPr>
                <w:rFonts w:ascii="Arial" w:hAnsi="Arial" w:cs="Arial"/>
                <w:color w:val="000000"/>
              </w:rPr>
              <w:t>Grain a-b</w:t>
            </w:r>
          </w:p>
        </w:tc>
        <w:tc>
          <w:tcPr>
            <w:tcW w:w="0" w:type="dxa"/>
            <w:tcBorders>
              <w:bottom w:val="single" w:sz="12" w:space="0" w:color="7F7F7F"/>
            </w:tcBorders>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LAGB</w:t>
            </w:r>
          </w:p>
        </w:tc>
        <w:tc>
          <w:tcPr>
            <w:tcW w:w="0" w:type="dxa"/>
            <w:tcBorders>
              <w:bottom w:val="single" w:sz="12" w:space="0" w:color="7F7F7F"/>
            </w:tcBorders>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5.0°</w:t>
            </w: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7F7F7F"/>
              <w:bottom w:val="single" w:sz="12" w:space="0" w:color="7F7F7F"/>
            </w:tcBorders>
            <w:noWrap/>
            <w:hideMark/>
          </w:tcPr>
          <w:p w:rsidR="00B11A15" w:rsidRPr="00EF6B4D" w:rsidRDefault="00B11A15" w:rsidP="00042FB7">
            <w:pPr>
              <w:spacing w:line="480" w:lineRule="auto"/>
              <w:jc w:val="center"/>
              <w:rPr>
                <w:rFonts w:ascii="Arial" w:hAnsi="Arial" w:cs="Arial"/>
                <w:color w:val="000000"/>
              </w:rPr>
            </w:pPr>
            <w:r w:rsidRPr="00EF6B4D">
              <w:rPr>
                <w:rFonts w:ascii="Arial" w:hAnsi="Arial" w:cs="Arial"/>
                <w:color w:val="000000"/>
              </w:rPr>
              <w:t>Sample 2</w:t>
            </w:r>
          </w:p>
        </w:tc>
        <w:tc>
          <w:tcPr>
            <w:tcW w:w="0" w:type="dxa"/>
            <w:tcBorders>
              <w:top w:val="single" w:sz="12" w:space="0" w:color="7F7F7F"/>
              <w:bottom w:val="single" w:sz="12" w:space="0" w:color="7F7F7F"/>
            </w:tcBorders>
            <w:noWrap/>
            <w:hideMark/>
          </w:tcPr>
          <w:p w:rsidR="00B11A15" w:rsidRPr="00EF6B4D" w:rsidRDefault="00B11A15" w:rsidP="00042FB7">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0" w:type="dxa"/>
            <w:tcBorders>
              <w:top w:val="single" w:sz="12" w:space="0" w:color="7F7F7F"/>
              <w:bottom w:val="single" w:sz="12" w:space="0" w:color="7F7F7F"/>
            </w:tcBorders>
            <w:noWrap/>
            <w:hideMark/>
          </w:tcPr>
          <w:p w:rsidR="00B11A15" w:rsidRPr="00EF6B4D" w:rsidRDefault="00B11A15" w:rsidP="00042FB7">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7F7F7F"/>
            </w:tcBorders>
            <w:noWrap/>
            <w:hideMark/>
          </w:tcPr>
          <w:p w:rsidR="00B11A15" w:rsidRPr="00EF6B4D" w:rsidRDefault="00B11A15" w:rsidP="00042FB7">
            <w:pPr>
              <w:spacing w:line="480" w:lineRule="auto"/>
              <w:jc w:val="center"/>
              <w:rPr>
                <w:rFonts w:ascii="Arial" w:hAnsi="Arial" w:cs="Arial"/>
                <w:b w:val="0"/>
                <w:color w:val="000000"/>
              </w:rPr>
            </w:pPr>
            <w:r w:rsidRPr="00EF6B4D">
              <w:rPr>
                <w:rFonts w:ascii="Arial" w:hAnsi="Arial" w:cs="Arial"/>
                <w:color w:val="000000"/>
              </w:rPr>
              <w:t>G1</w:t>
            </w:r>
          </w:p>
        </w:tc>
        <w:tc>
          <w:tcPr>
            <w:tcW w:w="0" w:type="dxa"/>
            <w:tcBorders>
              <w:top w:val="single" w:sz="12" w:space="0" w:color="7F7F7F"/>
            </w:tcBorders>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HAGB</w:t>
            </w:r>
          </w:p>
        </w:tc>
        <w:tc>
          <w:tcPr>
            <w:tcW w:w="0" w:type="dxa"/>
            <w:tcBorders>
              <w:top w:val="single" w:sz="12" w:space="0" w:color="7F7F7F"/>
            </w:tcBorders>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13.0°</w:t>
            </w: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1891" w:type="dxa"/>
            <w:noWrap/>
            <w:hideMark/>
          </w:tcPr>
          <w:p w:rsidR="00B11A15" w:rsidRPr="00EF6B4D" w:rsidRDefault="00B11A15" w:rsidP="00042FB7">
            <w:pPr>
              <w:spacing w:line="480" w:lineRule="auto"/>
              <w:jc w:val="center"/>
              <w:rPr>
                <w:rFonts w:ascii="Arial" w:hAnsi="Arial" w:cs="Arial"/>
                <w:b w:val="0"/>
                <w:color w:val="000000"/>
              </w:rPr>
            </w:pPr>
            <w:r w:rsidRPr="00EF6B4D">
              <w:rPr>
                <w:rFonts w:ascii="Arial" w:hAnsi="Arial" w:cs="Arial"/>
                <w:color w:val="000000"/>
              </w:rPr>
              <w:t>G3</w:t>
            </w:r>
          </w:p>
        </w:tc>
        <w:tc>
          <w:tcPr>
            <w:tcW w:w="1985"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HAGB</w:t>
            </w:r>
          </w:p>
        </w:tc>
        <w:tc>
          <w:tcPr>
            <w:tcW w:w="1701"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22.0°</w:t>
            </w: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1891" w:type="dxa"/>
            <w:noWrap/>
            <w:hideMark/>
          </w:tcPr>
          <w:p w:rsidR="00B11A15" w:rsidRPr="00EF6B4D" w:rsidRDefault="00B11A15" w:rsidP="00042FB7">
            <w:pPr>
              <w:spacing w:line="480" w:lineRule="auto"/>
              <w:jc w:val="center"/>
              <w:rPr>
                <w:rFonts w:ascii="Arial" w:hAnsi="Arial" w:cs="Arial"/>
                <w:b w:val="0"/>
                <w:color w:val="000000"/>
              </w:rPr>
            </w:pPr>
            <w:r w:rsidRPr="00EF6B4D">
              <w:rPr>
                <w:rFonts w:ascii="Arial" w:hAnsi="Arial" w:cs="Arial"/>
                <w:color w:val="000000"/>
              </w:rPr>
              <w:t>G2</w:t>
            </w:r>
          </w:p>
        </w:tc>
        <w:tc>
          <w:tcPr>
            <w:tcW w:w="1985"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HAGB</w:t>
            </w:r>
          </w:p>
        </w:tc>
        <w:tc>
          <w:tcPr>
            <w:tcW w:w="1701"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17.0°</w:t>
            </w: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7F7F7F"/>
              <w:bottom w:val="single" w:sz="12" w:space="0" w:color="7F7F7F"/>
            </w:tcBorders>
            <w:noWrap/>
            <w:hideMark/>
          </w:tcPr>
          <w:p w:rsidR="00B11A15" w:rsidRPr="00EF6B4D" w:rsidRDefault="00B11A15" w:rsidP="00042FB7">
            <w:pPr>
              <w:spacing w:line="480" w:lineRule="auto"/>
              <w:jc w:val="center"/>
              <w:rPr>
                <w:rFonts w:ascii="Arial" w:hAnsi="Arial" w:cs="Arial"/>
                <w:color w:val="000000"/>
              </w:rPr>
            </w:pPr>
            <w:r w:rsidRPr="00EF6B4D">
              <w:rPr>
                <w:rFonts w:ascii="Arial" w:hAnsi="Arial" w:cs="Arial"/>
                <w:color w:val="000000"/>
              </w:rPr>
              <w:t>Sample 3</w:t>
            </w:r>
          </w:p>
        </w:tc>
        <w:tc>
          <w:tcPr>
            <w:tcW w:w="0" w:type="dxa"/>
            <w:tcBorders>
              <w:top w:val="single" w:sz="12" w:space="0" w:color="7F7F7F"/>
              <w:bottom w:val="single" w:sz="12" w:space="0" w:color="7F7F7F"/>
            </w:tcBorders>
            <w:noWrap/>
            <w:hideMark/>
          </w:tcPr>
          <w:p w:rsidR="00B11A15" w:rsidRPr="00EF6B4D" w:rsidRDefault="00B11A15" w:rsidP="00042FB7">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0" w:type="dxa"/>
            <w:tcBorders>
              <w:top w:val="single" w:sz="12" w:space="0" w:color="7F7F7F"/>
              <w:bottom w:val="single" w:sz="12" w:space="0" w:color="7F7F7F"/>
            </w:tcBorders>
            <w:noWrap/>
            <w:hideMark/>
          </w:tcPr>
          <w:p w:rsidR="00B11A15" w:rsidRPr="00EF6B4D" w:rsidRDefault="00B11A15" w:rsidP="00042FB7">
            <w:pPr>
              <w:spacing w:after="0"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7F7F7F"/>
            </w:tcBorders>
            <w:noWrap/>
            <w:hideMark/>
          </w:tcPr>
          <w:p w:rsidR="00B11A15" w:rsidRPr="00EF6B4D" w:rsidRDefault="00B11A15" w:rsidP="00042FB7">
            <w:pPr>
              <w:spacing w:line="480" w:lineRule="auto"/>
              <w:jc w:val="center"/>
              <w:rPr>
                <w:rFonts w:ascii="Arial" w:hAnsi="Arial" w:cs="Arial"/>
                <w:b w:val="0"/>
                <w:color w:val="000000"/>
              </w:rPr>
            </w:pPr>
            <w:r w:rsidRPr="00EF6B4D">
              <w:rPr>
                <w:rFonts w:ascii="Arial" w:hAnsi="Arial" w:cs="Arial"/>
                <w:color w:val="000000"/>
              </w:rPr>
              <w:t>G1</w:t>
            </w:r>
          </w:p>
        </w:tc>
        <w:tc>
          <w:tcPr>
            <w:tcW w:w="0" w:type="dxa"/>
            <w:tcBorders>
              <w:top w:val="single" w:sz="12" w:space="0" w:color="7F7F7F"/>
            </w:tcBorders>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HAGB</w:t>
            </w:r>
          </w:p>
        </w:tc>
        <w:tc>
          <w:tcPr>
            <w:tcW w:w="0" w:type="dxa"/>
            <w:tcBorders>
              <w:top w:val="single" w:sz="12" w:space="0" w:color="7F7F7F"/>
            </w:tcBorders>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32.5°</w:t>
            </w: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1891" w:type="dxa"/>
            <w:noWrap/>
            <w:hideMark/>
          </w:tcPr>
          <w:p w:rsidR="00B11A15" w:rsidRPr="00EF6B4D" w:rsidRDefault="00B11A15" w:rsidP="00042FB7">
            <w:pPr>
              <w:spacing w:line="480" w:lineRule="auto"/>
              <w:jc w:val="center"/>
              <w:rPr>
                <w:rFonts w:ascii="Arial" w:hAnsi="Arial" w:cs="Arial"/>
                <w:b w:val="0"/>
                <w:color w:val="000000"/>
              </w:rPr>
            </w:pPr>
            <w:r w:rsidRPr="00EF6B4D">
              <w:rPr>
                <w:rFonts w:ascii="Arial" w:hAnsi="Arial" w:cs="Arial"/>
                <w:color w:val="000000"/>
              </w:rPr>
              <w:t>G3</w:t>
            </w:r>
          </w:p>
        </w:tc>
        <w:tc>
          <w:tcPr>
            <w:tcW w:w="1985"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HAGB</w:t>
            </w:r>
          </w:p>
        </w:tc>
        <w:tc>
          <w:tcPr>
            <w:tcW w:w="1701"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25.8°</w:t>
            </w: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1891" w:type="dxa"/>
            <w:noWrap/>
            <w:hideMark/>
          </w:tcPr>
          <w:p w:rsidR="00B11A15" w:rsidRPr="00EF6B4D" w:rsidRDefault="00B11A15" w:rsidP="00042FB7">
            <w:pPr>
              <w:spacing w:line="480" w:lineRule="auto"/>
              <w:jc w:val="center"/>
              <w:rPr>
                <w:rFonts w:ascii="Arial" w:hAnsi="Arial" w:cs="Arial"/>
                <w:b w:val="0"/>
                <w:color w:val="000000"/>
              </w:rPr>
            </w:pPr>
            <w:r w:rsidRPr="00EF6B4D">
              <w:rPr>
                <w:rFonts w:ascii="Arial" w:hAnsi="Arial" w:cs="Arial"/>
                <w:color w:val="000000"/>
              </w:rPr>
              <w:t>G4</w:t>
            </w:r>
          </w:p>
        </w:tc>
        <w:tc>
          <w:tcPr>
            <w:tcW w:w="1985"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HAGB</w:t>
            </w:r>
          </w:p>
        </w:tc>
        <w:tc>
          <w:tcPr>
            <w:tcW w:w="1701"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36.0°</w:t>
            </w: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1891" w:type="dxa"/>
            <w:noWrap/>
            <w:hideMark/>
          </w:tcPr>
          <w:p w:rsidR="00B11A15" w:rsidRPr="00EF6B4D" w:rsidRDefault="00B11A15" w:rsidP="00042FB7">
            <w:pPr>
              <w:spacing w:line="480" w:lineRule="auto"/>
              <w:jc w:val="center"/>
              <w:rPr>
                <w:rFonts w:ascii="Arial" w:hAnsi="Arial" w:cs="Arial"/>
                <w:b w:val="0"/>
                <w:color w:val="000000"/>
              </w:rPr>
            </w:pPr>
            <w:r w:rsidRPr="00EF6B4D">
              <w:rPr>
                <w:rFonts w:ascii="Arial" w:hAnsi="Arial" w:cs="Arial"/>
                <w:color w:val="000000"/>
              </w:rPr>
              <w:t>G2</w:t>
            </w:r>
          </w:p>
        </w:tc>
        <w:tc>
          <w:tcPr>
            <w:tcW w:w="1985"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LAGB</w:t>
            </w:r>
          </w:p>
        </w:tc>
        <w:tc>
          <w:tcPr>
            <w:tcW w:w="1701"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8.9°</w:t>
            </w:r>
          </w:p>
        </w:tc>
      </w:tr>
      <w:tr w:rsidR="00B11A15" w:rsidRPr="00EF6B4D" w:rsidTr="005C0D04">
        <w:trPr>
          <w:trHeight w:val="300"/>
        </w:trPr>
        <w:tc>
          <w:tcPr>
            <w:cnfStyle w:val="001000000000" w:firstRow="0" w:lastRow="0" w:firstColumn="1" w:lastColumn="0" w:oddVBand="0" w:evenVBand="0" w:oddHBand="0" w:evenHBand="0" w:firstRowFirstColumn="0" w:firstRowLastColumn="0" w:lastRowFirstColumn="0" w:lastRowLastColumn="0"/>
            <w:tcW w:w="1891" w:type="dxa"/>
            <w:noWrap/>
            <w:hideMark/>
          </w:tcPr>
          <w:p w:rsidR="00B11A15" w:rsidRPr="00EF6B4D" w:rsidRDefault="00B11A15" w:rsidP="00042FB7">
            <w:pPr>
              <w:spacing w:line="480" w:lineRule="auto"/>
              <w:jc w:val="center"/>
              <w:rPr>
                <w:rFonts w:ascii="Arial" w:hAnsi="Arial" w:cs="Arial"/>
                <w:b w:val="0"/>
                <w:color w:val="000000"/>
              </w:rPr>
            </w:pPr>
            <w:r w:rsidRPr="00EF6B4D">
              <w:rPr>
                <w:rFonts w:ascii="Arial" w:hAnsi="Arial" w:cs="Arial"/>
                <w:color w:val="000000"/>
              </w:rPr>
              <w:t>G4</w:t>
            </w:r>
          </w:p>
        </w:tc>
        <w:tc>
          <w:tcPr>
            <w:tcW w:w="1985"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LAGB</w:t>
            </w:r>
          </w:p>
        </w:tc>
        <w:tc>
          <w:tcPr>
            <w:tcW w:w="1701" w:type="dxa"/>
            <w:noWrap/>
            <w:hideMark/>
          </w:tcPr>
          <w:p w:rsidR="00B11A15" w:rsidRPr="00EF6B4D" w:rsidRDefault="00B11A15" w:rsidP="00042FB7">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EF6B4D">
              <w:rPr>
                <w:rFonts w:ascii="Arial" w:hAnsi="Arial" w:cs="Arial"/>
                <w:color w:val="000000"/>
              </w:rPr>
              <w:t>8.2°</w:t>
            </w:r>
          </w:p>
        </w:tc>
      </w:tr>
    </w:tbl>
    <w:p w:rsidR="00B11A15" w:rsidRPr="00EF6B4D" w:rsidRDefault="00B11A15" w:rsidP="00042FB7">
      <w:pPr>
        <w:pStyle w:val="Caption"/>
        <w:spacing w:line="480" w:lineRule="auto"/>
        <w:jc w:val="center"/>
        <w:rPr>
          <w:rFonts w:ascii="Arial" w:hAnsi="Arial" w:cs="Arial"/>
          <w:noProof/>
          <w:sz w:val="22"/>
          <w:szCs w:val="22"/>
        </w:rPr>
      </w:pPr>
      <w:r w:rsidRPr="00EF6B4D">
        <w:rPr>
          <w:rFonts w:ascii="Arial" w:hAnsi="Arial" w:cs="Arial"/>
          <w:sz w:val="22"/>
          <w:szCs w:val="22"/>
        </w:rPr>
        <w:t>Table 3</w:t>
      </w:r>
      <w:r w:rsidRPr="00EF6B4D">
        <w:rPr>
          <w:rFonts w:ascii="Arial" w:hAnsi="Arial" w:cs="Arial"/>
          <w:noProof/>
          <w:sz w:val="22"/>
          <w:szCs w:val="22"/>
        </w:rPr>
        <w:t xml:space="preserve"> showing sample 1, 2 and 3 with grainboundary angles and type.</w:t>
      </w:r>
    </w:p>
    <w:p w:rsidR="000946C0" w:rsidRPr="00EF6B4D" w:rsidRDefault="000946C0" w:rsidP="00042FB7">
      <w:pPr>
        <w:spacing w:line="480" w:lineRule="auto"/>
        <w:rPr>
          <w:rFonts w:ascii="Arial" w:hAnsi="Arial" w:cs="Arial"/>
        </w:rPr>
      </w:pPr>
    </w:p>
    <w:sectPr w:rsidR="000946C0" w:rsidRPr="00EF6B4D" w:rsidSect="004C7D8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PSMT">
    <w:charset w:val="00"/>
    <w:family w:val="auto"/>
    <w:pitch w:val="variable"/>
    <w:sig w:usb0="E0002AEF" w:usb1="C0007841"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A15"/>
    <w:rsid w:val="00042FB7"/>
    <w:rsid w:val="000946C0"/>
    <w:rsid w:val="003C4A09"/>
    <w:rsid w:val="006A7E3B"/>
    <w:rsid w:val="00A24CA5"/>
    <w:rsid w:val="00B11A15"/>
    <w:rsid w:val="00D43674"/>
    <w:rsid w:val="00EF6B4D"/>
    <w:rsid w:val="00F11EE9"/>
    <w:rsid w:val="00F45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CE1236-BCDC-4C8B-AF4A-EA6D77F1D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A15"/>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1">
    <w:name w:val="Grid Table 1 Light1"/>
    <w:basedOn w:val="TableNormal"/>
    <w:uiPriority w:val="46"/>
    <w:rsid w:val="00B11A15"/>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B11A15"/>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5914</Words>
  <Characters>33712</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amos kamau</cp:lastModifiedBy>
  <cp:revision>2</cp:revision>
  <dcterms:created xsi:type="dcterms:W3CDTF">2018-04-17T17:50:00Z</dcterms:created>
  <dcterms:modified xsi:type="dcterms:W3CDTF">2018-04-17T17:50:00Z</dcterms:modified>
</cp:coreProperties>
</file>